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D9E" w:rsidRPr="008850B1" w:rsidRDefault="00B34D9E" w:rsidP="00F20534">
      <w:pPr>
        <w:shd w:val="clear" w:color="auto" w:fill="FFFFFF"/>
        <w:jc w:val="center"/>
        <w:rPr>
          <w:rFonts w:ascii="Helvetica" w:eastAsia="Times New Roman" w:hAnsi="Helvetica" w:cs="Arial"/>
          <w:b/>
          <w:bCs/>
          <w:color w:val="222222"/>
        </w:rPr>
      </w:pPr>
      <w:r w:rsidRPr="008850B1">
        <w:rPr>
          <w:noProof/>
          <w:lang w:eastAsia="ja-JP"/>
        </w:rPr>
        <w:drawing>
          <wp:inline distT="0" distB="0" distL="0" distR="0" wp14:anchorId="04D546FA" wp14:editId="0510A50A">
            <wp:extent cx="2003729" cy="267256"/>
            <wp:effectExtent l="0" t="0" r="0" b="0"/>
            <wp:docPr id="4" name="Picture 4"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rsidR="00B34D9E" w:rsidRPr="008850B1" w:rsidRDefault="00B34D9E" w:rsidP="00F20534">
      <w:pPr>
        <w:shd w:val="clear" w:color="auto" w:fill="FFFFFF"/>
        <w:jc w:val="center"/>
        <w:rPr>
          <w:rFonts w:ascii="Helvetica" w:eastAsia="Times New Roman" w:hAnsi="Helvetica" w:cs="Arial"/>
          <w:b/>
          <w:bCs/>
          <w:color w:val="222222"/>
        </w:rPr>
      </w:pPr>
    </w:p>
    <w:p w:rsidR="00D7746E" w:rsidRDefault="00D7746E" w:rsidP="00C76B38">
      <w:pPr>
        <w:jc w:val="center"/>
        <w:rPr>
          <w:rFonts w:ascii="Arial" w:hAnsi="Arial" w:cs="Arial"/>
          <w:b/>
          <w:bCs/>
          <w:iCs/>
          <w:color w:val="000000" w:themeColor="text1"/>
          <w:szCs w:val="20"/>
        </w:rPr>
      </w:pPr>
    </w:p>
    <w:p w:rsidR="00C76B38" w:rsidRDefault="00C76B38" w:rsidP="00C76B38">
      <w:pPr>
        <w:jc w:val="center"/>
        <w:rPr>
          <w:rFonts w:ascii="Arial" w:hAnsi="Arial" w:cs="Arial"/>
          <w:b/>
          <w:bCs/>
          <w:iCs/>
          <w:color w:val="000000" w:themeColor="text1"/>
          <w:szCs w:val="20"/>
        </w:rPr>
      </w:pPr>
      <w:r>
        <w:rPr>
          <w:rFonts w:ascii="Arial" w:hAnsi="Arial" w:cs="Arial"/>
          <w:b/>
          <w:bCs/>
          <w:iCs/>
          <w:color w:val="000000" w:themeColor="text1"/>
          <w:szCs w:val="20"/>
        </w:rPr>
        <w:t>GENEVA WATCH DAYS 2020</w:t>
      </w:r>
    </w:p>
    <w:p w:rsidR="00C76B38" w:rsidRDefault="00C76B38" w:rsidP="00B34D9E">
      <w:pPr>
        <w:shd w:val="clear" w:color="auto" w:fill="FFFFFF"/>
        <w:jc w:val="center"/>
        <w:rPr>
          <w:rFonts w:ascii="Arial" w:eastAsia="Times New Roman" w:hAnsi="Arial" w:cs="Arial"/>
          <w:b/>
          <w:bCs/>
          <w:color w:val="222222"/>
        </w:rPr>
      </w:pPr>
    </w:p>
    <w:p w:rsidR="00C76B38" w:rsidRDefault="00C76B38" w:rsidP="00B34D9E">
      <w:pPr>
        <w:shd w:val="clear" w:color="auto" w:fill="FFFFFF"/>
        <w:jc w:val="center"/>
        <w:rPr>
          <w:rFonts w:ascii="Arial" w:eastAsia="Times New Roman" w:hAnsi="Arial" w:cs="Arial"/>
          <w:b/>
          <w:bCs/>
          <w:color w:val="222222"/>
        </w:rPr>
      </w:pPr>
    </w:p>
    <w:p w:rsidR="00B34D9E" w:rsidRPr="00944D08" w:rsidRDefault="00385A80" w:rsidP="00B34D9E">
      <w:pPr>
        <w:shd w:val="clear" w:color="auto" w:fill="FFFFFF"/>
        <w:jc w:val="center"/>
        <w:rPr>
          <w:rFonts w:ascii="Arial" w:eastAsia="Times New Roman" w:hAnsi="Arial" w:cs="Arial"/>
          <w:b/>
          <w:bCs/>
          <w:color w:val="222222"/>
        </w:rPr>
      </w:pPr>
      <w:r w:rsidRPr="00944D08">
        <w:rPr>
          <w:rFonts w:ascii="Arial" w:eastAsia="Times New Roman" w:hAnsi="Arial" w:cs="Arial"/>
          <w:b/>
          <w:bCs/>
          <w:color w:val="222222"/>
        </w:rPr>
        <w:t>FOR CONNOISSEURS ONLY</w:t>
      </w:r>
    </w:p>
    <w:p w:rsidR="00B34D9E" w:rsidRDefault="00B34D9E" w:rsidP="00B34D9E">
      <w:pPr>
        <w:shd w:val="clear" w:color="auto" w:fill="FFFFFF"/>
        <w:jc w:val="center"/>
        <w:rPr>
          <w:rFonts w:ascii="Arial" w:hAnsi="Arial" w:cs="Arial"/>
          <w:b/>
          <w:bCs/>
          <w:i/>
          <w:iCs/>
          <w:shd w:val="clear" w:color="auto" w:fill="FFFFFF"/>
          <w:lang w:val="it-IT"/>
        </w:rPr>
      </w:pPr>
      <w:r w:rsidRPr="00944D08">
        <w:rPr>
          <w:rFonts w:ascii="Arial" w:hAnsi="Arial" w:cs="Arial"/>
          <w:b/>
          <w:bCs/>
          <w:i/>
          <w:iCs/>
          <w:shd w:val="clear" w:color="auto" w:fill="FFFFFF"/>
          <w:lang w:val="it-IT"/>
        </w:rPr>
        <w:t xml:space="preserve">THE </w:t>
      </w:r>
      <w:r w:rsidR="00385A80" w:rsidRPr="00944D08">
        <w:rPr>
          <w:rFonts w:ascii="Arial" w:hAnsi="Arial" w:cs="Arial"/>
          <w:b/>
          <w:bCs/>
          <w:i/>
          <w:iCs/>
          <w:shd w:val="clear" w:color="auto" w:fill="FFFFFF"/>
          <w:lang w:val="it-IT"/>
        </w:rPr>
        <w:t xml:space="preserve">GERALD GENTA </w:t>
      </w:r>
      <w:r w:rsidRPr="00944D08">
        <w:rPr>
          <w:rFonts w:ascii="Arial" w:hAnsi="Arial" w:cs="Arial"/>
          <w:b/>
          <w:bCs/>
          <w:i/>
          <w:iCs/>
          <w:shd w:val="clear" w:color="auto" w:fill="FFFFFF"/>
          <w:lang w:val="it-IT"/>
        </w:rPr>
        <w:t xml:space="preserve">ARENA BI-RETRO </w:t>
      </w:r>
      <w:r w:rsidR="00430449">
        <w:rPr>
          <w:rFonts w:ascii="Arial" w:hAnsi="Arial" w:cs="Arial"/>
          <w:b/>
          <w:bCs/>
          <w:i/>
          <w:iCs/>
          <w:shd w:val="clear" w:color="auto" w:fill="FFFFFF"/>
          <w:lang w:val="it-IT"/>
        </w:rPr>
        <w:t>SPORT</w:t>
      </w:r>
    </w:p>
    <w:p w:rsidR="001B63C3" w:rsidRPr="00944D08" w:rsidRDefault="001B63C3" w:rsidP="00B34D9E">
      <w:pPr>
        <w:shd w:val="clear" w:color="auto" w:fill="FFFFFF"/>
        <w:jc w:val="center"/>
        <w:rPr>
          <w:rFonts w:ascii="Arial" w:hAnsi="Arial" w:cs="Arial"/>
          <w:b/>
          <w:bCs/>
          <w:i/>
          <w:iCs/>
          <w:shd w:val="clear" w:color="auto" w:fill="FFFFFF"/>
          <w:lang w:val="it-IT"/>
        </w:rPr>
      </w:pPr>
    </w:p>
    <w:p w:rsidR="00B34D9E" w:rsidRPr="00944D08" w:rsidRDefault="00D7746E" w:rsidP="00B34D9E">
      <w:pPr>
        <w:shd w:val="clear" w:color="auto" w:fill="FFFFFF"/>
        <w:jc w:val="both"/>
        <w:rPr>
          <w:rFonts w:ascii="Arial" w:hAnsi="Arial" w:cs="Arial"/>
          <w:sz w:val="22"/>
          <w:shd w:val="clear" w:color="auto" w:fill="FFFFFF"/>
        </w:rPr>
      </w:pPr>
      <w:r w:rsidRPr="00944D08">
        <w:rPr>
          <w:rFonts w:ascii="Arial" w:eastAsia="Times New Roman" w:hAnsi="Arial" w:cs="Arial"/>
          <w:b/>
          <w:bCs/>
          <w:iCs/>
          <w:color w:val="222222"/>
          <w:sz w:val="22"/>
        </w:rPr>
        <w:t>Acquired by Bvlgari in 2000, the master designer’s eponymous brand is in the spotlight once again with a new model that bears the Gérald Genta spirit and leverages the technical genius of the brand</w:t>
      </w:r>
      <w:r w:rsidR="006C771A" w:rsidRPr="00944D08">
        <w:rPr>
          <w:rFonts w:ascii="Arial" w:eastAsia="Times New Roman" w:hAnsi="Arial" w:cs="Arial"/>
          <w:b/>
          <w:bCs/>
          <w:iCs/>
          <w:color w:val="222222"/>
          <w:sz w:val="22"/>
        </w:rPr>
        <w:t xml:space="preserve">. </w:t>
      </w:r>
      <w:bookmarkStart w:id="0" w:name="_GoBack"/>
      <w:bookmarkEnd w:id="0"/>
    </w:p>
    <w:p w:rsidR="00B34D9E" w:rsidRPr="00944D08" w:rsidRDefault="00B34D9E" w:rsidP="0014073A">
      <w:pPr>
        <w:shd w:val="clear" w:color="auto" w:fill="FFFFFF"/>
        <w:jc w:val="both"/>
        <w:rPr>
          <w:rFonts w:ascii="Arial" w:hAnsi="Arial" w:cs="Arial"/>
          <w:sz w:val="22"/>
          <w:shd w:val="clear" w:color="auto" w:fill="FFFFFF"/>
        </w:rPr>
      </w:pPr>
    </w:p>
    <w:p w:rsidR="001C46F3" w:rsidRPr="00944D08" w:rsidRDefault="00B34D9E" w:rsidP="0014073A">
      <w:pPr>
        <w:pStyle w:val="BodyA"/>
        <w:spacing w:after="0"/>
        <w:jc w:val="both"/>
        <w:rPr>
          <w:rFonts w:ascii="Arial" w:hAnsi="Arial" w:cs="Arial"/>
          <w:color w:val="auto"/>
          <w:sz w:val="22"/>
          <w:shd w:val="clear" w:color="auto" w:fill="FFFFFF"/>
        </w:rPr>
      </w:pPr>
      <w:r w:rsidRPr="00B15370">
        <w:rPr>
          <w:rFonts w:ascii="Arial" w:hAnsi="Arial" w:cs="Arial"/>
          <w:color w:val="auto"/>
          <w:sz w:val="22"/>
          <w:shd w:val="clear" w:color="auto" w:fill="FFFFFF"/>
          <w:lang w:val="it-IT"/>
        </w:rPr>
        <w:t xml:space="preserve">Bvlgari introduces the </w:t>
      </w:r>
      <w:r w:rsidRPr="00B15370">
        <w:rPr>
          <w:rFonts w:ascii="Arial" w:hAnsi="Arial" w:cs="Arial"/>
          <w:i/>
          <w:color w:val="auto"/>
          <w:sz w:val="22"/>
          <w:shd w:val="clear" w:color="auto" w:fill="FFFFFF"/>
          <w:lang w:val="it-IT"/>
        </w:rPr>
        <w:t>Gérald Genta Arena Bi-Retro</w:t>
      </w:r>
      <w:r w:rsidR="00E06EE0" w:rsidRPr="00B15370">
        <w:rPr>
          <w:rFonts w:ascii="Arial" w:hAnsi="Arial" w:cs="Arial"/>
          <w:i/>
          <w:color w:val="auto"/>
          <w:sz w:val="22"/>
          <w:shd w:val="clear" w:color="auto" w:fill="FFFFFF"/>
          <w:lang w:val="it-IT"/>
        </w:rPr>
        <w:t>grade</w:t>
      </w:r>
      <w:r w:rsidRPr="00B15370">
        <w:rPr>
          <w:rFonts w:ascii="Arial" w:hAnsi="Arial" w:cs="Arial"/>
          <w:i/>
          <w:color w:val="auto"/>
          <w:sz w:val="22"/>
          <w:shd w:val="clear" w:color="auto" w:fill="FFFFFF"/>
          <w:lang w:val="it-IT"/>
        </w:rPr>
        <w:t xml:space="preserve"> </w:t>
      </w:r>
      <w:r w:rsidR="00514B07" w:rsidRPr="00B15370">
        <w:rPr>
          <w:rFonts w:ascii="Arial" w:hAnsi="Arial" w:cs="Arial"/>
          <w:i/>
          <w:color w:val="auto"/>
          <w:sz w:val="22"/>
          <w:shd w:val="clear" w:color="auto" w:fill="FFFFFF"/>
          <w:lang w:val="it-IT"/>
        </w:rPr>
        <w:t>Sport</w:t>
      </w:r>
      <w:r w:rsidRPr="00B15370">
        <w:rPr>
          <w:rFonts w:ascii="Arial" w:hAnsi="Arial" w:cs="Arial"/>
          <w:color w:val="auto"/>
          <w:sz w:val="22"/>
          <w:shd w:val="clear" w:color="auto" w:fill="FFFFFF"/>
          <w:lang w:val="it-IT"/>
        </w:rPr>
        <w:t xml:space="preserve">. </w:t>
      </w:r>
      <w:r w:rsidRPr="00944D08">
        <w:rPr>
          <w:rFonts w:ascii="Arial" w:hAnsi="Arial" w:cs="Arial"/>
          <w:color w:val="auto"/>
          <w:sz w:val="22"/>
          <w:shd w:val="clear" w:color="auto" w:fill="FFFFFF"/>
        </w:rPr>
        <w:t xml:space="preserve">The newest Gérald Genta model </w:t>
      </w:r>
      <w:r w:rsidR="0014073A" w:rsidRPr="00944D08">
        <w:rPr>
          <w:rFonts w:ascii="Arial" w:hAnsi="Arial" w:cs="Arial"/>
          <w:color w:val="auto"/>
          <w:sz w:val="22"/>
          <w:shd w:val="clear" w:color="auto" w:fill="FFFFFF"/>
        </w:rPr>
        <w:t>pays homage to Gérald Genta, a man who is regarded by many as the most notable watch designer of the 20</w:t>
      </w:r>
      <w:r w:rsidR="0014073A" w:rsidRPr="00944D08">
        <w:rPr>
          <w:rFonts w:ascii="Arial" w:hAnsi="Arial" w:cs="Arial"/>
          <w:color w:val="auto"/>
          <w:sz w:val="22"/>
          <w:shd w:val="clear" w:color="auto" w:fill="FFFFFF"/>
          <w:vertAlign w:val="superscript"/>
        </w:rPr>
        <w:t>th</w:t>
      </w:r>
      <w:r w:rsidR="0014073A" w:rsidRPr="00944D08">
        <w:rPr>
          <w:rFonts w:ascii="Arial" w:hAnsi="Arial" w:cs="Arial"/>
          <w:color w:val="auto"/>
          <w:sz w:val="22"/>
          <w:shd w:val="clear" w:color="auto" w:fill="FFFFFF"/>
        </w:rPr>
        <w:t xml:space="preserve"> century, bringing one of his </w:t>
      </w:r>
      <w:r w:rsidR="00B90E49" w:rsidRPr="00944D08">
        <w:rPr>
          <w:rFonts w:ascii="Arial" w:hAnsi="Arial" w:cs="Arial"/>
          <w:color w:val="auto"/>
          <w:sz w:val="22"/>
          <w:shd w:val="clear" w:color="auto" w:fill="FFFFFF"/>
        </w:rPr>
        <w:t>brand’s signatures</w:t>
      </w:r>
      <w:r w:rsidR="0014073A" w:rsidRPr="00944D08">
        <w:rPr>
          <w:rFonts w:ascii="Arial" w:hAnsi="Arial" w:cs="Arial"/>
          <w:color w:val="auto"/>
          <w:sz w:val="22"/>
          <w:shd w:val="clear" w:color="auto" w:fill="FFFFFF"/>
        </w:rPr>
        <w:t xml:space="preserve"> back to life. H</w:t>
      </w:r>
      <w:r w:rsidRPr="00944D08">
        <w:rPr>
          <w:rFonts w:ascii="Arial" w:hAnsi="Arial" w:cs="Arial"/>
          <w:color w:val="auto"/>
          <w:sz w:val="22"/>
          <w:shd w:val="clear" w:color="auto" w:fill="FFFFFF"/>
        </w:rPr>
        <w:t xml:space="preserve">oused in the </w:t>
      </w:r>
      <w:r w:rsidR="001C46F3" w:rsidRPr="00944D08">
        <w:rPr>
          <w:rFonts w:ascii="Arial" w:hAnsi="Arial" w:cs="Arial"/>
          <w:color w:val="auto"/>
          <w:sz w:val="22"/>
          <w:shd w:val="clear" w:color="auto" w:fill="FFFFFF"/>
        </w:rPr>
        <w:t xml:space="preserve">famous chunky, round </w:t>
      </w:r>
      <w:r w:rsidR="001C46F3" w:rsidRPr="00944D08">
        <w:rPr>
          <w:rFonts w:ascii="Arial" w:hAnsi="Arial" w:cs="Arial"/>
          <w:i/>
          <w:color w:val="auto"/>
          <w:sz w:val="22"/>
          <w:shd w:val="clear" w:color="auto" w:fill="FFFFFF"/>
        </w:rPr>
        <w:t>Arena</w:t>
      </w:r>
      <w:r w:rsidR="001C46F3" w:rsidRPr="00944D08">
        <w:rPr>
          <w:rFonts w:ascii="Arial" w:hAnsi="Arial" w:cs="Arial"/>
          <w:color w:val="auto"/>
          <w:sz w:val="22"/>
          <w:shd w:val="clear" w:color="auto" w:fill="FFFFFF"/>
        </w:rPr>
        <w:t xml:space="preserve"> case – truly representative of Gérald Genta revolutionary  spirit </w:t>
      </w:r>
      <w:r w:rsidR="0014073A" w:rsidRPr="00944D08">
        <w:rPr>
          <w:rFonts w:ascii="Arial" w:hAnsi="Arial" w:cs="Arial"/>
          <w:color w:val="auto"/>
          <w:sz w:val="22"/>
          <w:shd w:val="clear" w:color="auto" w:fill="FFFFFF"/>
        </w:rPr>
        <w:t>–</w:t>
      </w:r>
      <w:r w:rsidR="001C46F3" w:rsidRPr="00944D08">
        <w:rPr>
          <w:rFonts w:ascii="Arial" w:hAnsi="Arial" w:cs="Arial"/>
          <w:color w:val="auto"/>
          <w:sz w:val="22"/>
          <w:shd w:val="clear" w:color="auto" w:fill="FFFFFF"/>
        </w:rPr>
        <w:t xml:space="preserve"> </w:t>
      </w:r>
      <w:r w:rsidR="0014073A" w:rsidRPr="00944D08">
        <w:rPr>
          <w:rFonts w:ascii="Arial" w:hAnsi="Arial" w:cs="Arial"/>
          <w:color w:val="auto"/>
          <w:sz w:val="22"/>
          <w:shd w:val="clear" w:color="auto" w:fill="FFFFFF"/>
        </w:rPr>
        <w:t xml:space="preserve">the timepiece features </w:t>
      </w:r>
      <w:r w:rsidRPr="00944D08">
        <w:rPr>
          <w:rFonts w:ascii="Arial" w:hAnsi="Arial" w:cs="Arial"/>
          <w:color w:val="auto"/>
          <w:sz w:val="22"/>
          <w:shd w:val="clear" w:color="auto" w:fill="FFFFFF"/>
        </w:rPr>
        <w:t xml:space="preserve">a smooth, wide, curved bezel in brushed titanium. </w:t>
      </w:r>
      <w:r w:rsidR="0014073A" w:rsidRPr="00944D08">
        <w:rPr>
          <w:rFonts w:ascii="Arial" w:hAnsi="Arial" w:cs="Arial"/>
          <w:color w:val="auto"/>
          <w:sz w:val="22"/>
          <w:shd w:val="clear" w:color="auto" w:fill="FFFFFF"/>
        </w:rPr>
        <w:t xml:space="preserve"> </w:t>
      </w:r>
    </w:p>
    <w:p w:rsidR="001C46F3" w:rsidRPr="00944D08" w:rsidRDefault="001C46F3" w:rsidP="00B34D9E">
      <w:pPr>
        <w:pStyle w:val="BodyA"/>
        <w:spacing w:after="0"/>
        <w:jc w:val="both"/>
        <w:rPr>
          <w:rFonts w:ascii="Arial" w:hAnsi="Arial" w:cs="Arial"/>
          <w:color w:val="auto"/>
          <w:sz w:val="22"/>
          <w:shd w:val="clear" w:color="auto" w:fill="FFFFFF"/>
        </w:rPr>
      </w:pPr>
    </w:p>
    <w:p w:rsidR="00E06EE0" w:rsidRPr="00944D08" w:rsidRDefault="00B34D9E" w:rsidP="00E06EE0">
      <w:pPr>
        <w:pStyle w:val="BodyA"/>
        <w:spacing w:after="0"/>
        <w:jc w:val="both"/>
        <w:rPr>
          <w:rFonts w:ascii="Arial" w:hAnsi="Arial" w:cs="Arial"/>
          <w:sz w:val="22"/>
          <w:shd w:val="clear" w:color="auto" w:fill="FFFFFF"/>
        </w:rPr>
      </w:pPr>
      <w:r w:rsidRPr="00944D08">
        <w:rPr>
          <w:rFonts w:ascii="Arial" w:hAnsi="Arial" w:cs="Arial"/>
          <w:color w:val="auto"/>
          <w:sz w:val="22"/>
          <w:shd w:val="clear" w:color="auto" w:fill="FFFFFF"/>
        </w:rPr>
        <w:t xml:space="preserve">The 2020 edition enriches </w:t>
      </w:r>
      <w:r w:rsidR="00D06294" w:rsidRPr="00944D08">
        <w:rPr>
          <w:rFonts w:ascii="Arial" w:hAnsi="Arial" w:cs="Arial"/>
          <w:color w:val="auto"/>
          <w:sz w:val="22"/>
          <w:shd w:val="clear" w:color="auto" w:fill="FFFFFF"/>
        </w:rPr>
        <w:t xml:space="preserve">and pursues </w:t>
      </w:r>
      <w:r w:rsidRPr="00944D08">
        <w:rPr>
          <w:rFonts w:ascii="Arial" w:hAnsi="Arial" w:cs="Arial"/>
          <w:color w:val="auto"/>
          <w:sz w:val="22"/>
          <w:shd w:val="clear" w:color="auto" w:fill="FFFFFF"/>
        </w:rPr>
        <w:t xml:space="preserve">a </w:t>
      </w:r>
      <w:r w:rsidR="00D06294" w:rsidRPr="00944D08">
        <w:rPr>
          <w:rFonts w:ascii="Arial" w:hAnsi="Arial" w:cs="Arial"/>
          <w:color w:val="auto"/>
          <w:sz w:val="22"/>
          <w:shd w:val="clear" w:color="auto" w:fill="FFFFFF"/>
        </w:rPr>
        <w:t xml:space="preserve">long </w:t>
      </w:r>
      <w:r w:rsidRPr="00944D08">
        <w:rPr>
          <w:rFonts w:ascii="Arial" w:hAnsi="Arial" w:cs="Arial"/>
          <w:color w:val="auto"/>
          <w:sz w:val="22"/>
          <w:shd w:val="clear" w:color="auto" w:fill="FFFFFF"/>
        </w:rPr>
        <w:t>story</w:t>
      </w:r>
      <w:r w:rsidR="00D06294" w:rsidRPr="00944D08">
        <w:rPr>
          <w:rFonts w:ascii="Arial" w:hAnsi="Arial" w:cs="Arial"/>
          <w:color w:val="auto"/>
          <w:sz w:val="22"/>
          <w:shd w:val="clear" w:color="auto" w:fill="FFFFFF"/>
        </w:rPr>
        <w:t>. The last episode took place in 2019 with the</w:t>
      </w:r>
      <w:r w:rsidRPr="00944D08">
        <w:rPr>
          <w:rFonts w:ascii="Arial" w:hAnsi="Arial" w:cs="Arial"/>
          <w:color w:val="auto"/>
          <w:sz w:val="22"/>
          <w:shd w:val="clear" w:color="auto" w:fill="FFFFFF"/>
        </w:rPr>
        <w:t xml:space="preserve"> release of the 50</w:t>
      </w:r>
      <w:r w:rsidRPr="00944D08">
        <w:rPr>
          <w:rFonts w:ascii="Arial" w:hAnsi="Arial" w:cs="Arial"/>
          <w:color w:val="auto"/>
          <w:sz w:val="22"/>
          <w:shd w:val="clear" w:color="auto" w:fill="FFFFFF"/>
          <w:vertAlign w:val="superscript"/>
        </w:rPr>
        <w:t>th</w:t>
      </w:r>
      <w:r w:rsidRPr="00944D08">
        <w:rPr>
          <w:rFonts w:ascii="Arial" w:hAnsi="Arial" w:cs="Arial"/>
          <w:color w:val="auto"/>
          <w:sz w:val="22"/>
          <w:shd w:val="clear" w:color="auto" w:fill="FFFFFF"/>
        </w:rPr>
        <w:t xml:space="preserve"> Anniversary model, </w:t>
      </w:r>
      <w:r w:rsidR="00BC052E" w:rsidRPr="00944D08">
        <w:rPr>
          <w:rFonts w:ascii="Arial" w:hAnsi="Arial" w:cs="Arial"/>
          <w:color w:val="auto"/>
          <w:sz w:val="22"/>
          <w:shd w:val="clear" w:color="auto" w:fill="FFFFFF"/>
        </w:rPr>
        <w:t xml:space="preserve">with an </w:t>
      </w:r>
      <w:r w:rsidR="00BC052E" w:rsidRPr="00944D08">
        <w:rPr>
          <w:rFonts w:ascii="Arial" w:hAnsi="Arial" w:cs="Arial"/>
          <w:i/>
          <w:color w:val="auto"/>
          <w:sz w:val="22"/>
          <w:shd w:val="clear" w:color="auto" w:fill="FFFFFF"/>
        </w:rPr>
        <w:t>Arena</w:t>
      </w:r>
      <w:r w:rsidR="00BC052E" w:rsidRPr="00944D08">
        <w:rPr>
          <w:rFonts w:ascii="Arial" w:hAnsi="Arial" w:cs="Arial"/>
          <w:color w:val="auto"/>
          <w:sz w:val="22"/>
          <w:shd w:val="clear" w:color="auto" w:fill="FFFFFF"/>
        </w:rPr>
        <w:t xml:space="preserve"> bi-retro watch featuring</w:t>
      </w:r>
      <w:r w:rsidRPr="00944D08">
        <w:rPr>
          <w:rFonts w:ascii="Arial" w:hAnsi="Arial" w:cs="Arial"/>
          <w:color w:val="auto"/>
          <w:sz w:val="22"/>
          <w:shd w:val="clear" w:color="auto" w:fill="FFFFFF"/>
        </w:rPr>
        <w:t xml:space="preserve"> a platinum bezel</w:t>
      </w:r>
      <w:r w:rsidR="00514B07">
        <w:rPr>
          <w:rFonts w:ascii="Arial" w:hAnsi="Arial" w:cs="Arial"/>
          <w:color w:val="auto"/>
          <w:sz w:val="22"/>
          <w:shd w:val="clear" w:color="auto" w:fill="FFFFFF"/>
        </w:rPr>
        <w:t xml:space="preserve"> and case</w:t>
      </w:r>
      <w:r w:rsidRPr="00944D08">
        <w:rPr>
          <w:rFonts w:ascii="Arial" w:hAnsi="Arial" w:cs="Arial"/>
          <w:color w:val="auto"/>
          <w:sz w:val="22"/>
          <w:shd w:val="clear" w:color="auto" w:fill="FFFFFF"/>
        </w:rPr>
        <w:t>, blue dial and blue</w:t>
      </w:r>
      <w:r w:rsidR="0014073A" w:rsidRPr="00944D08">
        <w:rPr>
          <w:rFonts w:ascii="Arial" w:hAnsi="Arial" w:cs="Arial"/>
          <w:color w:val="auto"/>
          <w:sz w:val="22"/>
          <w:shd w:val="clear" w:color="auto" w:fill="FFFFFF"/>
        </w:rPr>
        <w:t xml:space="preserve"> </w:t>
      </w:r>
      <w:r w:rsidRPr="00944D08">
        <w:rPr>
          <w:rFonts w:ascii="Arial" w:hAnsi="Arial" w:cs="Arial"/>
          <w:color w:val="auto"/>
          <w:sz w:val="22"/>
          <w:shd w:val="clear" w:color="auto" w:fill="FFFFFF"/>
        </w:rPr>
        <w:t xml:space="preserve">strap. </w:t>
      </w:r>
      <w:r w:rsidRPr="00944D08">
        <w:rPr>
          <w:rFonts w:ascii="Arial" w:eastAsia="Times New Roman" w:hAnsi="Arial" w:cs="Arial"/>
          <w:color w:val="222222"/>
          <w:sz w:val="22"/>
        </w:rPr>
        <w:t xml:space="preserve">Based on an iconic 1969 design, it bears a reimagined Gérald Genta logo, and </w:t>
      </w:r>
      <w:r w:rsidR="00514B07">
        <w:rPr>
          <w:rFonts w:ascii="Arial" w:eastAsia="Times New Roman" w:hAnsi="Arial" w:cs="Arial"/>
          <w:color w:val="222222"/>
          <w:sz w:val="22"/>
        </w:rPr>
        <w:t>is</w:t>
      </w:r>
      <w:r w:rsidRPr="00944D08">
        <w:rPr>
          <w:rFonts w:ascii="Arial" w:eastAsia="Times New Roman" w:hAnsi="Arial" w:cs="Arial"/>
          <w:color w:val="222222"/>
          <w:sz w:val="22"/>
        </w:rPr>
        <w:t xml:space="preserve"> conceived of as a tribute to the brilliance of the man and the significance of his brand to the success of Bvlgari’s watchmaking. </w:t>
      </w:r>
      <w:r w:rsidRPr="00944D08">
        <w:rPr>
          <w:rFonts w:ascii="Arial" w:hAnsi="Arial" w:cs="Arial"/>
          <w:sz w:val="22"/>
          <w:shd w:val="clear" w:color="auto" w:fill="FFFFFF"/>
        </w:rPr>
        <w:t xml:space="preserve">This introduction marked the return of Gérald Genta. Now, Bvlgari launches a new model for 2020, with additional models in the works for upcoming releases. </w:t>
      </w:r>
      <w:r w:rsidR="00BC052E" w:rsidRPr="00944D08">
        <w:rPr>
          <w:rFonts w:ascii="Arial" w:hAnsi="Arial" w:cs="Arial"/>
          <w:iCs/>
          <w:sz w:val="22"/>
        </w:rPr>
        <w:t xml:space="preserve"> </w:t>
      </w:r>
    </w:p>
    <w:p w:rsidR="00E06EE0" w:rsidRPr="00944D08" w:rsidRDefault="00E06EE0" w:rsidP="00E06EE0">
      <w:pPr>
        <w:pStyle w:val="BodyA"/>
        <w:spacing w:after="0"/>
        <w:jc w:val="both"/>
        <w:rPr>
          <w:rFonts w:ascii="Arial" w:hAnsi="Arial" w:cs="Arial"/>
          <w:sz w:val="22"/>
          <w:shd w:val="clear" w:color="auto" w:fill="FFFFFF"/>
        </w:rPr>
      </w:pPr>
    </w:p>
    <w:p w:rsidR="00E06EE0" w:rsidRPr="00944D08" w:rsidRDefault="00E06EE0" w:rsidP="00E06EE0">
      <w:pPr>
        <w:pStyle w:val="BodyA"/>
        <w:spacing w:after="0"/>
        <w:jc w:val="both"/>
        <w:rPr>
          <w:rFonts w:ascii="Arial" w:hAnsi="Arial" w:cs="Arial"/>
          <w:color w:val="auto"/>
          <w:sz w:val="22"/>
          <w:shd w:val="clear" w:color="auto" w:fill="FFFFFF"/>
        </w:rPr>
      </w:pPr>
      <w:r w:rsidRPr="00944D08">
        <w:rPr>
          <w:rFonts w:ascii="Arial" w:hAnsi="Arial" w:cs="Arial"/>
          <w:color w:val="auto"/>
          <w:sz w:val="22"/>
          <w:shd w:val="clear" w:color="auto" w:fill="FFFFFF"/>
        </w:rPr>
        <w:t xml:space="preserve">This new 2020 </w:t>
      </w:r>
      <w:r w:rsidRPr="009D0B5B">
        <w:rPr>
          <w:rFonts w:ascii="Arial" w:hAnsi="Arial" w:cs="Arial"/>
          <w:i/>
          <w:color w:val="auto"/>
          <w:sz w:val="22"/>
          <w:shd w:val="clear" w:color="auto" w:fill="FFFFFF"/>
        </w:rPr>
        <w:t>G</w:t>
      </w:r>
      <w:r w:rsidR="00514B07" w:rsidRPr="009D0B5B">
        <w:rPr>
          <w:rFonts w:ascii="Arial" w:hAnsi="Arial" w:cs="Arial"/>
          <w:i/>
          <w:color w:val="auto"/>
          <w:sz w:val="22"/>
          <w:shd w:val="clear" w:color="auto" w:fill="FFFFFF"/>
        </w:rPr>
        <w:t>é</w:t>
      </w:r>
      <w:r w:rsidRPr="009D0B5B">
        <w:rPr>
          <w:rFonts w:ascii="Arial" w:hAnsi="Arial" w:cs="Arial"/>
          <w:i/>
          <w:color w:val="auto"/>
          <w:sz w:val="22"/>
          <w:shd w:val="clear" w:color="auto" w:fill="FFFFFF"/>
        </w:rPr>
        <w:t>rald Genta Arena</w:t>
      </w:r>
      <w:r w:rsidRPr="00944D08">
        <w:rPr>
          <w:rFonts w:ascii="Arial" w:hAnsi="Arial" w:cs="Arial"/>
          <w:color w:val="auto"/>
          <w:sz w:val="22"/>
          <w:shd w:val="clear" w:color="auto" w:fill="FFFFFF"/>
        </w:rPr>
        <w:t xml:space="preserve"> </w:t>
      </w:r>
      <w:r w:rsidR="00514B07">
        <w:rPr>
          <w:rFonts w:ascii="Arial" w:hAnsi="Arial" w:cs="Arial"/>
          <w:color w:val="auto"/>
          <w:sz w:val="22"/>
          <w:shd w:val="clear" w:color="auto" w:fill="FFFFFF"/>
        </w:rPr>
        <w:t xml:space="preserve">timepiece </w:t>
      </w:r>
      <w:r w:rsidRPr="00944D08">
        <w:rPr>
          <w:rFonts w:ascii="Arial" w:hAnsi="Arial" w:cs="Arial"/>
          <w:color w:val="auto"/>
          <w:sz w:val="22"/>
          <w:shd w:val="clear" w:color="auto" w:fill="FFFFFF"/>
        </w:rPr>
        <w:t xml:space="preserve">features jumping hours which are displayed through a window at 12 o’clock, while the minutes are tracked on an arc spanning the top half of the black anthracite dial, across which the minute hand travels and snaps back to zero every 60 minutes. </w:t>
      </w:r>
      <w:r w:rsidR="008850B1" w:rsidRPr="00944D08">
        <w:rPr>
          <w:rFonts w:ascii="Arial" w:hAnsi="Arial" w:cs="Arial"/>
          <w:color w:val="auto"/>
          <w:sz w:val="22"/>
          <w:shd w:val="clear" w:color="auto" w:fill="FFFFFF"/>
        </w:rPr>
        <w:t>Likewise,</w:t>
      </w:r>
      <w:r w:rsidRPr="00944D08">
        <w:rPr>
          <w:rFonts w:ascii="Arial" w:hAnsi="Arial" w:cs="Arial"/>
          <w:color w:val="auto"/>
          <w:sz w:val="22"/>
          <w:shd w:val="clear" w:color="auto" w:fill="FFFFFF"/>
        </w:rPr>
        <w:t xml:space="preserve"> for the date, which is set in a smaller arc at 6 o’clock. Powered by the BVL 300 </w:t>
      </w:r>
      <w:r w:rsidR="00514B07">
        <w:rPr>
          <w:rFonts w:ascii="Arial" w:hAnsi="Arial" w:cs="Arial"/>
          <w:color w:val="auto"/>
          <w:sz w:val="22"/>
          <w:shd w:val="clear" w:color="auto" w:fill="FFFFFF"/>
        </w:rPr>
        <w:t>c</w:t>
      </w:r>
      <w:r w:rsidRPr="00944D08">
        <w:rPr>
          <w:rFonts w:ascii="Arial" w:hAnsi="Arial" w:cs="Arial"/>
          <w:color w:val="auto"/>
          <w:sz w:val="22"/>
          <w:shd w:val="clear" w:color="auto" w:fill="FFFFFF"/>
        </w:rPr>
        <w:t xml:space="preserve">aliber with a bidirectional self-winding movement boasting a 42-hour power reserve, the complex mechanism is visible through the scratch resistant sapphire case back. It comes on a matte black alligator strap with a titanium </w:t>
      </w:r>
      <w:r w:rsidR="00514B07" w:rsidRPr="00514B07">
        <w:rPr>
          <w:rFonts w:ascii="Arial" w:hAnsi="Arial" w:cs="Arial"/>
          <w:color w:val="auto"/>
          <w:sz w:val="22"/>
          <w:shd w:val="clear" w:color="auto" w:fill="FFFFFF"/>
        </w:rPr>
        <w:t>ardillon buckle</w:t>
      </w:r>
      <w:r w:rsidRPr="00944D08">
        <w:rPr>
          <w:rFonts w:ascii="Arial" w:hAnsi="Arial" w:cs="Arial"/>
          <w:color w:val="auto"/>
          <w:sz w:val="22"/>
          <w:shd w:val="clear" w:color="auto" w:fill="FFFFFF"/>
        </w:rPr>
        <w:t xml:space="preserve">. </w:t>
      </w:r>
    </w:p>
    <w:p w:rsidR="00E06EE0" w:rsidRPr="00944D08" w:rsidRDefault="00E06EE0" w:rsidP="00B34D9E">
      <w:pPr>
        <w:pStyle w:val="BodyA"/>
        <w:spacing w:after="0"/>
        <w:jc w:val="both"/>
        <w:rPr>
          <w:rFonts w:ascii="Arial" w:hAnsi="Arial" w:cs="Arial"/>
          <w:sz w:val="22"/>
          <w:shd w:val="clear" w:color="auto" w:fill="FFFFFF"/>
        </w:rPr>
      </w:pPr>
    </w:p>
    <w:p w:rsidR="001C46F3" w:rsidRPr="00944D08" w:rsidRDefault="001C46F3" w:rsidP="001C46F3">
      <w:pPr>
        <w:shd w:val="clear" w:color="auto" w:fill="FFFFFF"/>
        <w:jc w:val="both"/>
        <w:rPr>
          <w:rFonts w:ascii="Arial" w:eastAsia="Times New Roman" w:hAnsi="Arial" w:cs="Arial"/>
          <w:color w:val="222222"/>
          <w:sz w:val="22"/>
        </w:rPr>
      </w:pPr>
      <w:r w:rsidRPr="00944D08">
        <w:rPr>
          <w:rFonts w:ascii="Arial" w:hAnsi="Arial" w:cs="Arial"/>
          <w:b/>
          <w:bCs/>
          <w:i/>
          <w:iCs/>
          <w:sz w:val="22"/>
          <w:shd w:val="clear" w:color="auto" w:fill="FFFFFF"/>
        </w:rPr>
        <w:t>The legacy of Gérald Genta</w:t>
      </w:r>
    </w:p>
    <w:p w:rsidR="00B34D9E" w:rsidRPr="00944D08" w:rsidRDefault="00B34D9E" w:rsidP="00B34D9E">
      <w:pPr>
        <w:pStyle w:val="BodyA"/>
        <w:spacing w:after="0"/>
        <w:jc w:val="both"/>
        <w:rPr>
          <w:rFonts w:ascii="Arial" w:eastAsia="Times New Roman" w:hAnsi="Arial" w:cs="Arial"/>
          <w:color w:val="222222"/>
          <w:sz w:val="22"/>
        </w:rPr>
      </w:pPr>
      <w:r w:rsidRPr="00944D08">
        <w:rPr>
          <w:rFonts w:ascii="Arial" w:eastAsia="Times New Roman" w:hAnsi="Arial" w:cs="Arial"/>
          <w:color w:val="222222"/>
          <w:sz w:val="22"/>
        </w:rPr>
        <w:t xml:space="preserve">In recent years, Bvlgari watches has been at the forefront of a </w:t>
      </w:r>
      <w:r w:rsidRPr="00944D08">
        <w:rPr>
          <w:rFonts w:ascii="Arial" w:eastAsia="Times New Roman" w:hAnsi="Arial" w:cs="Arial"/>
          <w:i/>
          <w:color w:val="222222"/>
          <w:sz w:val="22"/>
        </w:rPr>
        <w:t>R</w:t>
      </w:r>
      <w:r w:rsidR="00FB1522" w:rsidRPr="00944D08">
        <w:rPr>
          <w:rFonts w:ascii="Arial" w:eastAsia="Times New Roman" w:hAnsi="Arial" w:cs="Arial"/>
          <w:i/>
          <w:iCs/>
          <w:color w:val="222222"/>
          <w:sz w:val="22"/>
        </w:rPr>
        <w:t>inascim</w:t>
      </w:r>
      <w:r w:rsidRPr="00944D08">
        <w:rPr>
          <w:rFonts w:ascii="Arial" w:eastAsia="Times New Roman" w:hAnsi="Arial" w:cs="Arial"/>
          <w:i/>
          <w:iCs/>
          <w:color w:val="222222"/>
          <w:sz w:val="22"/>
        </w:rPr>
        <w:t>ento</w:t>
      </w:r>
      <w:r w:rsidRPr="00944D08">
        <w:rPr>
          <w:rFonts w:ascii="Arial" w:eastAsia="Times New Roman" w:hAnsi="Arial" w:cs="Arial"/>
          <w:color w:val="222222"/>
          <w:sz w:val="22"/>
        </w:rPr>
        <w:t xml:space="preserve"> in Swiss watchmaking, one in which technical expertise is seamlessly fused with the aesthetic mastery of the Roman jeweler. World-record-breaking designs like the </w:t>
      </w:r>
      <w:r w:rsidRPr="00944D08">
        <w:rPr>
          <w:rFonts w:ascii="Arial" w:eastAsia="Times New Roman" w:hAnsi="Arial" w:cs="Arial"/>
          <w:i/>
          <w:color w:val="222222"/>
          <w:sz w:val="22"/>
        </w:rPr>
        <w:t>Octo Finissimo</w:t>
      </w:r>
      <w:r w:rsidRPr="00944D08">
        <w:rPr>
          <w:rFonts w:ascii="Arial" w:eastAsia="Times New Roman" w:hAnsi="Arial" w:cs="Arial"/>
          <w:color w:val="222222"/>
          <w:sz w:val="22"/>
        </w:rPr>
        <w:t xml:space="preserve"> are the culmination of this unique formula — and would not be possible without the masterful engineering that Gérald Genta has contributed to the world of Bvlgari watches. </w:t>
      </w:r>
    </w:p>
    <w:p w:rsidR="00B34D9E" w:rsidRPr="00944D08" w:rsidRDefault="00B34D9E" w:rsidP="00B34D9E">
      <w:pPr>
        <w:pStyle w:val="BodyA"/>
        <w:spacing w:after="0"/>
        <w:jc w:val="both"/>
        <w:rPr>
          <w:rFonts w:ascii="Arial" w:eastAsia="Times New Roman" w:hAnsi="Arial" w:cs="Arial"/>
          <w:color w:val="222222"/>
          <w:sz w:val="22"/>
        </w:rPr>
      </w:pPr>
    </w:p>
    <w:p w:rsidR="00FB1522" w:rsidRPr="00944D08" w:rsidRDefault="00F84E89" w:rsidP="00FB1522">
      <w:pPr>
        <w:shd w:val="clear" w:color="auto" w:fill="FFFFFF"/>
        <w:jc w:val="both"/>
        <w:rPr>
          <w:rFonts w:ascii="Arial" w:hAnsi="Arial" w:cs="Arial"/>
          <w:sz w:val="22"/>
          <w:shd w:val="clear" w:color="auto" w:fill="FFFFFF"/>
        </w:rPr>
      </w:pPr>
      <w:r w:rsidRPr="00944D08">
        <w:rPr>
          <w:rFonts w:ascii="Arial" w:eastAsia="Times New Roman" w:hAnsi="Arial" w:cs="Arial"/>
          <w:color w:val="222222"/>
          <w:sz w:val="22"/>
        </w:rPr>
        <w:t xml:space="preserve">In 1969, the designer and watchmaking genius Gérald Genta launched his eponymous brand and </w:t>
      </w:r>
      <w:r w:rsidR="00BA39C5" w:rsidRPr="00944D08">
        <w:rPr>
          <w:rFonts w:ascii="Arial" w:eastAsia="Times New Roman" w:hAnsi="Arial" w:cs="Arial"/>
          <w:color w:val="222222"/>
          <w:sz w:val="22"/>
        </w:rPr>
        <w:t>was quickly</w:t>
      </w:r>
      <w:r w:rsidRPr="00944D08">
        <w:rPr>
          <w:rFonts w:ascii="Arial" w:eastAsia="Times New Roman" w:hAnsi="Arial" w:cs="Arial"/>
          <w:color w:val="222222"/>
          <w:sz w:val="22"/>
        </w:rPr>
        <w:t xml:space="preserve"> recognized for creating </w:t>
      </w:r>
      <w:r w:rsidR="006C771A" w:rsidRPr="00944D08">
        <w:rPr>
          <w:rFonts w:ascii="Arial" w:eastAsia="Times New Roman" w:hAnsi="Arial" w:cs="Arial"/>
          <w:color w:val="222222"/>
          <w:sz w:val="22"/>
        </w:rPr>
        <w:t xml:space="preserve">some of the most </w:t>
      </w:r>
      <w:r w:rsidRPr="00944D08">
        <w:rPr>
          <w:rFonts w:ascii="Arial" w:eastAsia="Times New Roman" w:hAnsi="Arial" w:cs="Arial"/>
          <w:color w:val="222222"/>
          <w:sz w:val="22"/>
        </w:rPr>
        <w:t xml:space="preserve">striking and </w:t>
      </w:r>
      <w:r w:rsidR="00FB1522" w:rsidRPr="00944D08">
        <w:rPr>
          <w:rFonts w:ascii="Arial" w:eastAsia="Times New Roman" w:hAnsi="Arial" w:cs="Arial"/>
          <w:color w:val="222222"/>
          <w:sz w:val="22"/>
        </w:rPr>
        <w:t>iconic</w:t>
      </w:r>
      <w:r w:rsidRPr="00944D08">
        <w:rPr>
          <w:rFonts w:ascii="Arial" w:eastAsia="Times New Roman" w:hAnsi="Arial" w:cs="Arial"/>
          <w:color w:val="222222"/>
          <w:sz w:val="22"/>
        </w:rPr>
        <w:t xml:space="preserve"> timepieces in modern history. </w:t>
      </w:r>
      <w:r w:rsidR="00FB1522" w:rsidRPr="00944D08">
        <w:rPr>
          <w:rFonts w:ascii="Arial" w:hAnsi="Arial" w:cs="Arial"/>
          <w:sz w:val="22"/>
          <w:shd w:val="clear" w:color="auto" w:fill="FFFFFF"/>
        </w:rPr>
        <w:t xml:space="preserve">His range was considerable: not only did he introduce genre-defining sporty chic models and Grand Complication timepieces, but he also introduced new ways to read time with his retrograde and bi-retrograde movements. </w:t>
      </w:r>
    </w:p>
    <w:p w:rsidR="00FB1522" w:rsidRPr="00944D08" w:rsidRDefault="00FB1522" w:rsidP="0014073A">
      <w:pPr>
        <w:shd w:val="clear" w:color="auto" w:fill="FFFFFF"/>
        <w:jc w:val="both"/>
        <w:rPr>
          <w:rFonts w:ascii="Arial" w:hAnsi="Arial" w:cs="Arial"/>
          <w:sz w:val="22"/>
          <w:shd w:val="clear" w:color="auto" w:fill="FFFFFF"/>
        </w:rPr>
      </w:pPr>
    </w:p>
    <w:p w:rsidR="0014073A" w:rsidRPr="00944D08" w:rsidRDefault="00FB1522" w:rsidP="0014073A">
      <w:pPr>
        <w:pStyle w:val="BodyA"/>
        <w:jc w:val="both"/>
        <w:rPr>
          <w:rFonts w:ascii="Arial" w:hAnsi="Arial" w:cs="Arial"/>
          <w:sz w:val="22"/>
          <w:shd w:val="clear" w:color="auto" w:fill="FFFFFF"/>
        </w:rPr>
      </w:pPr>
      <w:r w:rsidRPr="00944D08">
        <w:rPr>
          <w:rFonts w:ascii="Arial" w:hAnsi="Arial" w:cs="Arial"/>
          <w:sz w:val="22"/>
          <w:shd w:val="clear" w:color="auto" w:fill="FFFFFF"/>
        </w:rPr>
        <w:lastRenderedPageBreak/>
        <w:t xml:space="preserve">In 1996, </w:t>
      </w:r>
      <w:r w:rsidR="001C46F3" w:rsidRPr="00944D08">
        <w:rPr>
          <w:rFonts w:ascii="Arial" w:hAnsi="Arial" w:cs="Arial"/>
          <w:sz w:val="22"/>
          <w:shd w:val="clear" w:color="auto" w:fill="FFFFFF"/>
        </w:rPr>
        <w:t xml:space="preserve">he </w:t>
      </w:r>
      <w:r w:rsidRPr="00944D08">
        <w:rPr>
          <w:rFonts w:ascii="Arial" w:hAnsi="Arial" w:cs="Arial"/>
          <w:sz w:val="22"/>
          <w:shd w:val="clear" w:color="auto" w:fill="FFFFFF"/>
        </w:rPr>
        <w:t xml:space="preserve">was indeed the first to combine jumping hours and retrograde minutes on a wristwatch. To do this is no small feat; it is a rare, complex and exacting mechanism that represents a triumph of precision and </w:t>
      </w:r>
      <w:r w:rsidR="008850B1" w:rsidRPr="00944D08">
        <w:rPr>
          <w:rFonts w:ascii="Arial" w:hAnsi="Arial" w:cs="Arial"/>
          <w:sz w:val="22"/>
          <w:shd w:val="clear" w:color="auto" w:fill="FFFFFF"/>
        </w:rPr>
        <w:t>expertise</w:t>
      </w:r>
      <w:r w:rsidRPr="00944D08">
        <w:rPr>
          <w:rFonts w:ascii="Arial" w:hAnsi="Arial" w:cs="Arial"/>
          <w:sz w:val="22"/>
          <w:shd w:val="clear" w:color="auto" w:fill="FFFFFF"/>
        </w:rPr>
        <w:t xml:space="preserve">. </w:t>
      </w:r>
    </w:p>
    <w:p w:rsidR="001C46F3" w:rsidRPr="00944D08" w:rsidRDefault="00B90E49" w:rsidP="0014073A">
      <w:pPr>
        <w:pStyle w:val="BodyA"/>
        <w:jc w:val="both"/>
        <w:rPr>
          <w:rFonts w:ascii="Arial" w:hAnsi="Arial" w:cs="Arial"/>
          <w:sz w:val="22"/>
          <w:shd w:val="clear" w:color="auto" w:fill="FFFFFF"/>
        </w:rPr>
      </w:pPr>
      <w:r w:rsidRPr="00944D08">
        <w:rPr>
          <w:rFonts w:ascii="Arial" w:hAnsi="Arial" w:cs="Arial"/>
          <w:sz w:val="22"/>
          <w:shd w:val="clear" w:color="auto" w:fill="FFFFFF"/>
        </w:rPr>
        <w:t>A signature of the brand, t</w:t>
      </w:r>
      <w:r w:rsidR="00FB1522" w:rsidRPr="00944D08">
        <w:rPr>
          <w:rFonts w:ascii="Arial" w:hAnsi="Arial" w:cs="Arial"/>
          <w:sz w:val="22"/>
          <w:shd w:val="clear" w:color="auto" w:fill="FFFFFF"/>
        </w:rPr>
        <w:t xml:space="preserve">he original </w:t>
      </w:r>
      <w:r w:rsidR="00FB1522" w:rsidRPr="00944D08">
        <w:rPr>
          <w:rFonts w:ascii="Arial" w:hAnsi="Arial" w:cs="Arial"/>
          <w:i/>
          <w:sz w:val="22"/>
          <w:shd w:val="clear" w:color="auto" w:fill="FFFFFF"/>
        </w:rPr>
        <w:t xml:space="preserve">Arena </w:t>
      </w:r>
      <w:r w:rsidR="00FB1522" w:rsidRPr="00514B07">
        <w:rPr>
          <w:rFonts w:ascii="Arial" w:hAnsi="Arial" w:cs="Arial"/>
          <w:sz w:val="22"/>
          <w:shd w:val="clear" w:color="auto" w:fill="FFFFFF"/>
        </w:rPr>
        <w:t>watch</w:t>
      </w:r>
      <w:r w:rsidR="00FB1522" w:rsidRPr="00944D08">
        <w:rPr>
          <w:rFonts w:ascii="Arial" w:hAnsi="Arial" w:cs="Arial"/>
          <w:sz w:val="22"/>
          <w:shd w:val="clear" w:color="auto" w:fill="FFFFFF"/>
        </w:rPr>
        <w:t xml:space="preserve"> was the first retrograde watch on the market, and its signature chunky case has long been a touchstone of the designer’s exceptional </w:t>
      </w:r>
      <w:r w:rsidR="00FB1522" w:rsidRPr="00944D08">
        <w:rPr>
          <w:rFonts w:ascii="Arial" w:hAnsi="Arial" w:cs="Arial"/>
          <w:i/>
          <w:iCs/>
          <w:sz w:val="22"/>
          <w:shd w:val="clear" w:color="auto" w:fill="FFFFFF"/>
        </w:rPr>
        <w:t>savoir-faire</w:t>
      </w:r>
      <w:r w:rsidR="00FB1522" w:rsidRPr="00944D08">
        <w:rPr>
          <w:rFonts w:ascii="Arial" w:hAnsi="Arial" w:cs="Arial"/>
          <w:sz w:val="22"/>
          <w:shd w:val="clear" w:color="auto" w:fill="FFFFFF"/>
        </w:rPr>
        <w:t>.</w:t>
      </w:r>
      <w:r w:rsidR="001C46F3" w:rsidRPr="00944D08">
        <w:rPr>
          <w:rFonts w:ascii="Arial" w:hAnsi="Arial" w:cs="Arial"/>
          <w:sz w:val="22"/>
          <w:shd w:val="clear" w:color="auto" w:fill="FFFFFF"/>
        </w:rPr>
        <w:t xml:space="preserve"> It featured an architectural shape inspired by the structure of the ancient “arenas”. In ancient times, “arenas” were used to host gladiatorial shows as well as a variety of other events. The shows, called </w:t>
      </w:r>
      <w:r w:rsidR="001C46F3" w:rsidRPr="00944D08">
        <w:rPr>
          <w:rFonts w:ascii="Arial" w:hAnsi="Arial" w:cs="Arial"/>
          <w:i/>
          <w:iCs/>
          <w:sz w:val="22"/>
          <w:shd w:val="clear" w:color="auto" w:fill="FFFFFF"/>
        </w:rPr>
        <w:t>Ludi</w:t>
      </w:r>
      <w:r w:rsidR="001C46F3" w:rsidRPr="00944D08">
        <w:rPr>
          <w:rFonts w:ascii="Arial" w:hAnsi="Arial" w:cs="Arial"/>
          <w:sz w:val="22"/>
          <w:shd w:val="clear" w:color="auto" w:fill="FFFFFF"/>
        </w:rPr>
        <w:t>, were staging fights with</w:t>
      </w:r>
      <w:r w:rsidR="00BC052E" w:rsidRPr="00944D08">
        <w:rPr>
          <w:rFonts w:ascii="Arial" w:hAnsi="Arial" w:cs="Arial"/>
          <w:sz w:val="22"/>
          <w:shd w:val="clear" w:color="auto" w:fill="FFFFFF"/>
        </w:rPr>
        <w:t xml:space="preserve"> Gladiators and exotic animals. </w:t>
      </w:r>
      <w:r w:rsidR="001C46F3" w:rsidRPr="00944D08">
        <w:rPr>
          <w:rFonts w:ascii="Arial" w:hAnsi="Arial" w:cs="Arial"/>
          <w:sz w:val="22"/>
          <w:shd w:val="clear" w:color="auto" w:fill="FFFFFF"/>
        </w:rPr>
        <w:t xml:space="preserve">They were demonstrations of power and family prestige, and were immensely popular. </w:t>
      </w:r>
    </w:p>
    <w:p w:rsidR="00FB1522" w:rsidRPr="00944D08" w:rsidRDefault="00B90E49" w:rsidP="00FB1522">
      <w:pPr>
        <w:shd w:val="clear" w:color="auto" w:fill="FFFFFF"/>
        <w:jc w:val="both"/>
        <w:rPr>
          <w:rFonts w:ascii="Arial" w:eastAsia="Times New Roman" w:hAnsi="Arial" w:cs="Arial"/>
          <w:color w:val="222222"/>
          <w:sz w:val="22"/>
        </w:rPr>
      </w:pPr>
      <w:r w:rsidRPr="00944D08">
        <w:rPr>
          <w:rFonts w:ascii="Arial" w:hAnsi="Arial" w:cs="Arial"/>
          <w:sz w:val="22"/>
          <w:shd w:val="clear" w:color="auto" w:fill="FFFFFF"/>
        </w:rPr>
        <w:t xml:space="preserve">The </w:t>
      </w:r>
      <w:r w:rsidRPr="00944D08">
        <w:rPr>
          <w:rFonts w:ascii="Arial" w:hAnsi="Arial" w:cs="Arial"/>
          <w:i/>
          <w:sz w:val="22"/>
          <w:shd w:val="clear" w:color="auto" w:fill="FFFFFF"/>
        </w:rPr>
        <w:t>Aren</w:t>
      </w:r>
      <w:r w:rsidRPr="00944D08">
        <w:rPr>
          <w:rFonts w:ascii="Arial" w:hAnsi="Arial" w:cs="Arial"/>
          <w:sz w:val="22"/>
          <w:shd w:val="clear" w:color="auto" w:fill="FFFFFF"/>
        </w:rPr>
        <w:t>a is also famous as the case for the classic Mickey Mouse watch design testifying that</w:t>
      </w:r>
      <w:r w:rsidR="00FB1522" w:rsidRPr="00944D08">
        <w:rPr>
          <w:rFonts w:ascii="Arial" w:hAnsi="Arial" w:cs="Arial"/>
          <w:sz w:val="22"/>
          <w:shd w:val="clear" w:color="auto" w:fill="FFFFFF"/>
        </w:rPr>
        <w:t xml:space="preserve"> the master watchmaker never forgot his sense of playfulness</w:t>
      </w:r>
      <w:r w:rsidR="0014073A" w:rsidRPr="00944D08">
        <w:rPr>
          <w:rFonts w:ascii="Arial" w:hAnsi="Arial" w:cs="Arial"/>
          <w:sz w:val="22"/>
          <w:shd w:val="clear" w:color="auto" w:fill="FFFFFF"/>
        </w:rPr>
        <w:t xml:space="preserve">. His </w:t>
      </w:r>
      <w:r w:rsidR="008850B1" w:rsidRPr="00944D08">
        <w:rPr>
          <w:rFonts w:ascii="Arial" w:hAnsi="Arial" w:cs="Arial"/>
          <w:sz w:val="22"/>
          <w:shd w:val="clear" w:color="auto" w:fill="FFFFFF"/>
        </w:rPr>
        <w:t>Mickey</w:t>
      </w:r>
      <w:r w:rsidR="0014073A" w:rsidRPr="00944D08">
        <w:rPr>
          <w:rFonts w:ascii="Arial" w:hAnsi="Arial" w:cs="Arial"/>
          <w:sz w:val="22"/>
          <w:shd w:val="clear" w:color="auto" w:fill="FFFFFF"/>
        </w:rPr>
        <w:t xml:space="preserve"> Mouse</w:t>
      </w:r>
      <w:r w:rsidR="00FB1522" w:rsidRPr="00944D08">
        <w:rPr>
          <w:rFonts w:ascii="Arial" w:hAnsi="Arial" w:cs="Arial"/>
          <w:sz w:val="22"/>
          <w:shd w:val="clear" w:color="auto" w:fill="FFFFFF"/>
        </w:rPr>
        <w:t xml:space="preserve"> watches are the ultimate expression of that whimsical spirit, fusing unexpected inspiration with unerring execution — and bringing a sense of wonder to the art of watchmaking. </w:t>
      </w:r>
    </w:p>
    <w:p w:rsidR="00FB1522" w:rsidRPr="00944D08" w:rsidRDefault="00FB1522" w:rsidP="00FB1522">
      <w:pPr>
        <w:shd w:val="clear" w:color="auto" w:fill="FFFFFF"/>
        <w:jc w:val="both"/>
        <w:rPr>
          <w:rFonts w:ascii="Arial" w:hAnsi="Arial" w:cs="Arial"/>
          <w:sz w:val="22"/>
          <w:shd w:val="clear" w:color="auto" w:fill="FFFFFF"/>
        </w:rPr>
      </w:pPr>
    </w:p>
    <w:p w:rsidR="00F84E89" w:rsidRPr="00944D08" w:rsidRDefault="00F84E89" w:rsidP="00B34D9E">
      <w:pPr>
        <w:shd w:val="clear" w:color="auto" w:fill="FFFFFF"/>
        <w:jc w:val="both"/>
        <w:rPr>
          <w:rFonts w:ascii="Arial" w:eastAsia="Times New Roman" w:hAnsi="Arial" w:cs="Arial"/>
          <w:color w:val="222222"/>
          <w:sz w:val="22"/>
        </w:rPr>
      </w:pPr>
      <w:r w:rsidRPr="00944D08">
        <w:rPr>
          <w:rFonts w:ascii="Arial" w:eastAsia="Times New Roman" w:hAnsi="Arial" w:cs="Arial"/>
          <w:color w:val="222222"/>
          <w:sz w:val="22"/>
        </w:rPr>
        <w:t>In the year 2000, the Gérald Genta brand was acquired by Bvlgari</w:t>
      </w:r>
      <w:r w:rsidR="006C771A" w:rsidRPr="00944D08">
        <w:rPr>
          <w:rFonts w:ascii="Arial" w:eastAsia="Times New Roman" w:hAnsi="Arial" w:cs="Arial"/>
          <w:color w:val="222222"/>
          <w:sz w:val="22"/>
        </w:rPr>
        <w:t xml:space="preserve"> — </w:t>
      </w:r>
      <w:r w:rsidRPr="00944D08">
        <w:rPr>
          <w:rFonts w:ascii="Arial" w:eastAsia="Times New Roman" w:hAnsi="Arial" w:cs="Arial"/>
          <w:color w:val="222222"/>
          <w:sz w:val="22"/>
        </w:rPr>
        <w:t xml:space="preserve">and </w:t>
      </w:r>
      <w:r w:rsidR="00FD0F7C" w:rsidRPr="00944D08">
        <w:rPr>
          <w:rFonts w:ascii="Arial" w:eastAsia="Times New Roman" w:hAnsi="Arial" w:cs="Arial"/>
          <w:color w:val="222222"/>
          <w:sz w:val="22"/>
        </w:rPr>
        <w:t>its teams, archives and</w:t>
      </w:r>
      <w:r w:rsidR="006C771A" w:rsidRPr="00944D08">
        <w:rPr>
          <w:rFonts w:ascii="Arial" w:eastAsia="Times New Roman" w:hAnsi="Arial" w:cs="Arial"/>
          <w:color w:val="222222"/>
          <w:sz w:val="22"/>
        </w:rPr>
        <w:t xml:space="preserve"> </w:t>
      </w:r>
      <w:r w:rsidR="00FD0F7C" w:rsidRPr="00944D08">
        <w:rPr>
          <w:rFonts w:ascii="Arial" w:eastAsia="Times New Roman" w:hAnsi="Arial" w:cs="Arial"/>
          <w:color w:val="222222"/>
          <w:sz w:val="22"/>
        </w:rPr>
        <w:t xml:space="preserve">knowledge were </w:t>
      </w:r>
      <w:r w:rsidRPr="00944D08">
        <w:rPr>
          <w:rFonts w:ascii="Arial" w:eastAsia="Times New Roman" w:hAnsi="Arial" w:cs="Arial"/>
          <w:color w:val="222222"/>
          <w:sz w:val="22"/>
        </w:rPr>
        <w:t xml:space="preserve">subsequently integrated into the Bvlgari watches manufacture at Le Sentier. </w:t>
      </w:r>
      <w:r w:rsidR="00FD0F7C" w:rsidRPr="00944D08">
        <w:rPr>
          <w:rFonts w:ascii="Arial" w:eastAsia="Times New Roman" w:hAnsi="Arial" w:cs="Arial"/>
          <w:color w:val="222222"/>
          <w:sz w:val="22"/>
        </w:rPr>
        <w:t>The decades of expertise engendered in this acquisition helped lay the foundation for Bvlgari as a</w:t>
      </w:r>
      <w:r w:rsidR="00716B5E" w:rsidRPr="00944D08">
        <w:rPr>
          <w:rFonts w:ascii="Arial" w:eastAsia="Times New Roman" w:hAnsi="Arial" w:cs="Arial"/>
          <w:color w:val="222222"/>
          <w:sz w:val="22"/>
        </w:rPr>
        <w:t>n unrivalled force</w:t>
      </w:r>
      <w:r w:rsidR="00FD0F7C" w:rsidRPr="00944D08">
        <w:rPr>
          <w:rFonts w:ascii="Arial" w:eastAsia="Times New Roman" w:hAnsi="Arial" w:cs="Arial"/>
          <w:color w:val="222222"/>
          <w:sz w:val="22"/>
        </w:rPr>
        <w:t xml:space="preserve"> in the world of </w:t>
      </w:r>
      <w:r w:rsidR="00FB1522" w:rsidRPr="00944D08">
        <w:rPr>
          <w:rFonts w:ascii="Arial" w:eastAsia="Times New Roman" w:hAnsi="Arial" w:cs="Arial"/>
          <w:i/>
          <w:iCs/>
          <w:color w:val="222222"/>
          <w:sz w:val="22"/>
        </w:rPr>
        <w:t>Haute H</w:t>
      </w:r>
      <w:r w:rsidR="00FD0F7C" w:rsidRPr="00944D08">
        <w:rPr>
          <w:rFonts w:ascii="Arial" w:eastAsia="Times New Roman" w:hAnsi="Arial" w:cs="Arial"/>
          <w:i/>
          <w:iCs/>
          <w:color w:val="222222"/>
          <w:sz w:val="22"/>
        </w:rPr>
        <w:t>orlogerie</w:t>
      </w:r>
      <w:r w:rsidR="00FD0F7C" w:rsidRPr="00944D08">
        <w:rPr>
          <w:rFonts w:ascii="Arial" w:eastAsia="Times New Roman" w:hAnsi="Arial" w:cs="Arial"/>
          <w:color w:val="222222"/>
          <w:sz w:val="22"/>
        </w:rPr>
        <w:t xml:space="preserve">. </w:t>
      </w:r>
      <w:r w:rsidR="000F4A91" w:rsidRPr="00944D08">
        <w:rPr>
          <w:rFonts w:ascii="Arial" w:eastAsia="Times New Roman" w:hAnsi="Arial" w:cs="Arial"/>
          <w:color w:val="222222"/>
          <w:sz w:val="22"/>
        </w:rPr>
        <w:t xml:space="preserve">Now, Bvlgari brings Gérald Genta heritage back into the spotlight with the launch of new models that bear the Gérald Genta logo and breathe new life into the brand’s distinctive design codes and </w:t>
      </w:r>
      <w:r w:rsidR="006C771A" w:rsidRPr="00944D08">
        <w:rPr>
          <w:rFonts w:ascii="Arial" w:eastAsia="Times New Roman" w:hAnsi="Arial" w:cs="Arial"/>
          <w:color w:val="222222"/>
          <w:sz w:val="22"/>
        </w:rPr>
        <w:t xml:space="preserve">signature </w:t>
      </w:r>
      <w:r w:rsidR="000F4A91" w:rsidRPr="00944D08">
        <w:rPr>
          <w:rFonts w:ascii="Arial" w:eastAsia="Times New Roman" w:hAnsi="Arial" w:cs="Arial"/>
          <w:color w:val="222222"/>
          <w:sz w:val="22"/>
        </w:rPr>
        <w:t xml:space="preserve">mechanical movements. </w:t>
      </w:r>
    </w:p>
    <w:p w:rsidR="002734F2" w:rsidRPr="00944D08" w:rsidRDefault="002734F2" w:rsidP="00B34D9E">
      <w:pPr>
        <w:shd w:val="clear" w:color="auto" w:fill="FFFFFF"/>
        <w:jc w:val="both"/>
        <w:rPr>
          <w:rFonts w:ascii="Arial" w:eastAsia="Times New Roman" w:hAnsi="Arial" w:cs="Arial"/>
          <w:color w:val="222222"/>
          <w:sz w:val="22"/>
        </w:rPr>
      </w:pPr>
    </w:p>
    <w:p w:rsidR="005721D9" w:rsidRPr="00944D08" w:rsidRDefault="005721D9" w:rsidP="005721D9">
      <w:pPr>
        <w:rPr>
          <w:rFonts w:ascii="Arial" w:hAnsi="Arial" w:cs="Arial"/>
          <w:b/>
          <w:caps/>
          <w:spacing w:val="15"/>
          <w:sz w:val="22"/>
          <w:szCs w:val="38"/>
          <w:lang w:eastAsia="fr-FR"/>
        </w:rPr>
      </w:pPr>
    </w:p>
    <w:p w:rsidR="005721D9" w:rsidRPr="00944D08" w:rsidRDefault="005721D9" w:rsidP="005721D9">
      <w:pPr>
        <w:shd w:val="clear" w:color="auto" w:fill="FFFFFF"/>
        <w:rPr>
          <w:rFonts w:ascii="Arial" w:hAnsi="Arial" w:cs="Arial"/>
          <w:b/>
          <w:caps/>
          <w:spacing w:val="15"/>
          <w:sz w:val="22"/>
          <w:szCs w:val="38"/>
          <w:lang w:eastAsia="fr-FR"/>
        </w:rPr>
      </w:pPr>
    </w:p>
    <w:p w:rsidR="00BB4860" w:rsidRPr="00944D08" w:rsidRDefault="00BB4860" w:rsidP="005721D9">
      <w:pPr>
        <w:shd w:val="clear" w:color="auto" w:fill="FFFFFF"/>
        <w:rPr>
          <w:rFonts w:ascii="Arial" w:hAnsi="Arial" w:cs="Arial"/>
          <w:b/>
          <w:caps/>
          <w:spacing w:val="15"/>
          <w:sz w:val="22"/>
          <w:szCs w:val="38"/>
          <w:lang w:eastAsia="fr-FR"/>
        </w:rPr>
      </w:pPr>
    </w:p>
    <w:p w:rsidR="00BB4860" w:rsidRPr="00944D08" w:rsidRDefault="00BB4860" w:rsidP="005721D9">
      <w:pPr>
        <w:shd w:val="clear" w:color="auto" w:fill="FFFFFF"/>
        <w:rPr>
          <w:rFonts w:ascii="Arial" w:hAnsi="Arial" w:cs="Arial"/>
          <w:b/>
          <w:caps/>
          <w:spacing w:val="15"/>
          <w:sz w:val="22"/>
          <w:szCs w:val="38"/>
          <w:lang w:eastAsia="fr-FR"/>
        </w:rPr>
      </w:pPr>
    </w:p>
    <w:p w:rsidR="00BB4860" w:rsidRPr="00944D08" w:rsidRDefault="00BB4860" w:rsidP="005721D9">
      <w:pPr>
        <w:shd w:val="clear" w:color="auto" w:fill="FFFFFF"/>
        <w:rPr>
          <w:rFonts w:ascii="Arial" w:hAnsi="Arial" w:cs="Arial"/>
          <w:b/>
          <w:caps/>
          <w:spacing w:val="15"/>
          <w:sz w:val="22"/>
          <w:szCs w:val="38"/>
          <w:lang w:eastAsia="fr-FR"/>
        </w:rPr>
      </w:pPr>
    </w:p>
    <w:p w:rsidR="00BB4860" w:rsidRPr="00944D08" w:rsidRDefault="00BB4860" w:rsidP="005721D9">
      <w:pPr>
        <w:shd w:val="clear" w:color="auto" w:fill="FFFFFF"/>
        <w:rPr>
          <w:rFonts w:ascii="Arial" w:hAnsi="Arial" w:cs="Arial"/>
          <w:b/>
          <w:caps/>
          <w:spacing w:val="15"/>
          <w:sz w:val="22"/>
          <w:szCs w:val="38"/>
          <w:lang w:eastAsia="fr-FR"/>
        </w:rPr>
      </w:pPr>
    </w:p>
    <w:p w:rsidR="00BB4860" w:rsidRPr="00944D08" w:rsidRDefault="00BB4860" w:rsidP="005721D9">
      <w:pPr>
        <w:shd w:val="clear" w:color="auto" w:fill="FFFFFF"/>
        <w:rPr>
          <w:rFonts w:ascii="Arial" w:hAnsi="Arial" w:cs="Arial"/>
          <w:b/>
          <w:caps/>
          <w:spacing w:val="15"/>
          <w:sz w:val="22"/>
          <w:szCs w:val="38"/>
          <w:lang w:eastAsia="fr-FR"/>
        </w:rPr>
      </w:pPr>
    </w:p>
    <w:p w:rsidR="00BB4860" w:rsidRPr="00944D08" w:rsidRDefault="00BB4860" w:rsidP="005721D9">
      <w:pPr>
        <w:shd w:val="clear" w:color="auto" w:fill="FFFFFF"/>
        <w:rPr>
          <w:rFonts w:ascii="Arial" w:hAnsi="Arial" w:cs="Arial"/>
          <w:b/>
          <w:caps/>
          <w:spacing w:val="15"/>
          <w:sz w:val="22"/>
          <w:szCs w:val="38"/>
          <w:lang w:eastAsia="fr-FR"/>
        </w:rPr>
      </w:pPr>
    </w:p>
    <w:p w:rsidR="00BB4860" w:rsidRPr="00944D08" w:rsidRDefault="00BB4860" w:rsidP="005721D9">
      <w:pPr>
        <w:shd w:val="clear" w:color="auto" w:fill="FFFFFF"/>
        <w:rPr>
          <w:rFonts w:ascii="Arial" w:hAnsi="Arial" w:cs="Arial"/>
          <w:b/>
          <w:caps/>
          <w:spacing w:val="15"/>
          <w:sz w:val="22"/>
          <w:szCs w:val="38"/>
          <w:lang w:eastAsia="fr-FR"/>
        </w:rPr>
      </w:pPr>
    </w:p>
    <w:p w:rsidR="00BB4860" w:rsidRPr="00944D08" w:rsidRDefault="00BB4860" w:rsidP="005721D9">
      <w:pPr>
        <w:shd w:val="clear" w:color="auto" w:fill="FFFFFF"/>
        <w:rPr>
          <w:rFonts w:ascii="Arial" w:hAnsi="Arial" w:cs="Arial"/>
          <w:b/>
          <w:caps/>
          <w:spacing w:val="15"/>
          <w:sz w:val="22"/>
          <w:szCs w:val="38"/>
          <w:lang w:eastAsia="fr-FR"/>
        </w:rPr>
      </w:pPr>
    </w:p>
    <w:p w:rsidR="00BB4860" w:rsidRDefault="00BB4860" w:rsidP="005721D9">
      <w:pPr>
        <w:shd w:val="clear" w:color="auto" w:fill="FFFFFF"/>
        <w:rPr>
          <w:rFonts w:ascii="Century Gothic" w:hAnsi="Century Gothic" w:cs="Times New Roman"/>
          <w:b/>
          <w:caps/>
          <w:spacing w:val="15"/>
          <w:szCs w:val="38"/>
          <w:lang w:eastAsia="fr-FR"/>
        </w:rPr>
      </w:pPr>
    </w:p>
    <w:p w:rsidR="00BB4860" w:rsidRDefault="00BB4860" w:rsidP="005721D9">
      <w:pPr>
        <w:shd w:val="clear" w:color="auto" w:fill="FFFFFF"/>
        <w:rPr>
          <w:rFonts w:ascii="Century Gothic" w:hAnsi="Century Gothic" w:cs="Times New Roman"/>
          <w:b/>
          <w:caps/>
          <w:spacing w:val="15"/>
          <w:szCs w:val="38"/>
          <w:lang w:eastAsia="fr-FR"/>
        </w:rPr>
      </w:pPr>
    </w:p>
    <w:p w:rsidR="00BB4860" w:rsidRPr="00BC052E" w:rsidRDefault="00BB4860" w:rsidP="005721D9">
      <w:pPr>
        <w:shd w:val="clear" w:color="auto" w:fill="FFFFFF"/>
        <w:rPr>
          <w:rFonts w:ascii="Century Gothic" w:hAnsi="Century Gothic" w:cs="Times New Roman"/>
          <w:b/>
          <w:caps/>
          <w:spacing w:val="15"/>
          <w:szCs w:val="38"/>
          <w:lang w:eastAsia="fr-FR"/>
        </w:rPr>
      </w:pPr>
    </w:p>
    <w:p w:rsidR="005721D9" w:rsidRPr="00944D08" w:rsidRDefault="005721D9" w:rsidP="005721D9">
      <w:pPr>
        <w:shd w:val="clear" w:color="auto" w:fill="FFFFFF"/>
        <w:rPr>
          <w:rFonts w:ascii="Helvetica" w:hAnsi="Helvetica" w:cs="Times New Roman"/>
          <w:b/>
          <w:bCs/>
          <w:i/>
          <w:iCs/>
          <w:sz w:val="22"/>
          <w:shd w:val="clear" w:color="auto" w:fill="FFFFFF"/>
          <w:lang w:val="it-IT"/>
        </w:rPr>
      </w:pPr>
      <w:r w:rsidRPr="00944D08">
        <w:rPr>
          <w:rFonts w:ascii="Century Gothic" w:hAnsi="Century Gothic" w:cs="Times New Roman"/>
          <w:b/>
          <w:caps/>
          <w:spacing w:val="15"/>
          <w:sz w:val="22"/>
          <w:szCs w:val="38"/>
          <w:lang w:val="it-IT" w:eastAsia="fr-FR"/>
        </w:rPr>
        <w:t>GERALD GENTA</w:t>
      </w:r>
      <w:r w:rsidR="00EB7E1F" w:rsidRPr="00944D08">
        <w:rPr>
          <w:rFonts w:ascii="Century Gothic" w:hAnsi="Century Gothic" w:cs="Times New Roman"/>
          <w:b/>
          <w:caps/>
          <w:spacing w:val="15"/>
          <w:sz w:val="22"/>
          <w:szCs w:val="38"/>
          <w:lang w:val="it-IT" w:eastAsia="fr-FR"/>
        </w:rPr>
        <w:t xml:space="preserve"> </w:t>
      </w:r>
      <w:r w:rsidRPr="00944D08">
        <w:rPr>
          <w:rFonts w:ascii="Century Gothic" w:hAnsi="Century Gothic" w:cs="Times New Roman"/>
          <w:b/>
          <w:caps/>
          <w:spacing w:val="15"/>
          <w:sz w:val="22"/>
          <w:szCs w:val="38"/>
          <w:lang w:val="it-IT" w:eastAsia="fr-FR"/>
        </w:rPr>
        <w:t xml:space="preserve">ARENA BI-RETRO </w:t>
      </w:r>
      <w:r w:rsidR="00270A0A">
        <w:rPr>
          <w:rFonts w:ascii="Century Gothic" w:hAnsi="Century Gothic" w:cs="Times New Roman"/>
          <w:b/>
          <w:caps/>
          <w:spacing w:val="15"/>
          <w:sz w:val="22"/>
          <w:szCs w:val="38"/>
          <w:lang w:val="it-IT" w:eastAsia="fr-FR"/>
        </w:rPr>
        <w:t>SPORT</w:t>
      </w:r>
    </w:p>
    <w:p w:rsidR="005721D9" w:rsidRPr="00944D08" w:rsidRDefault="00F83A99" w:rsidP="005721D9">
      <w:pPr>
        <w:rPr>
          <w:rFonts w:ascii="Century Gothic" w:hAnsi="Century Gothic" w:cs="Times New Roman"/>
          <w:b/>
          <w:caps/>
          <w:spacing w:val="15"/>
          <w:sz w:val="22"/>
          <w:szCs w:val="38"/>
          <w:lang w:eastAsia="fr-FR"/>
        </w:rPr>
      </w:pPr>
      <w:r w:rsidRPr="00944D08">
        <w:rPr>
          <w:rFonts w:ascii="Century Gothic" w:hAnsi="Century Gothic" w:cs="Times New Roman"/>
          <w:b/>
          <w:caps/>
          <w:spacing w:val="15"/>
          <w:sz w:val="22"/>
          <w:szCs w:val="38"/>
          <w:lang w:eastAsia="fr-FR"/>
        </w:rPr>
        <w:t>103448</w:t>
      </w:r>
    </w:p>
    <w:p w:rsidR="00F83A99" w:rsidRPr="00944D08" w:rsidRDefault="00F83A99" w:rsidP="005721D9">
      <w:pPr>
        <w:rPr>
          <w:rFonts w:ascii="Century Gothic" w:hAnsi="Century Gothic" w:cs="Times New Roman"/>
          <w:b/>
          <w:caps/>
          <w:spacing w:val="15"/>
          <w:sz w:val="22"/>
          <w:szCs w:val="38"/>
          <w:lang w:eastAsia="fr-FR"/>
        </w:rPr>
      </w:pPr>
    </w:p>
    <w:p w:rsidR="005721D9" w:rsidRPr="00944D08" w:rsidRDefault="005721D9" w:rsidP="005721D9">
      <w:pPr>
        <w:rPr>
          <w:rFonts w:ascii="Century Gothic" w:hAnsi="Century Gothic" w:cs="Times New Roman"/>
          <w:b/>
          <w:caps/>
          <w:spacing w:val="15"/>
          <w:sz w:val="22"/>
          <w:szCs w:val="38"/>
          <w:lang w:eastAsia="fr-FR"/>
        </w:rPr>
      </w:pPr>
      <w:r w:rsidRPr="00944D08">
        <w:rPr>
          <w:rFonts w:ascii="Century Gothic" w:hAnsi="Century Gothic" w:cs="Times New Roman"/>
          <w:b/>
          <w:caps/>
          <w:spacing w:val="15"/>
          <w:sz w:val="22"/>
          <w:szCs w:val="38"/>
          <w:lang w:eastAsia="fr-FR"/>
        </w:rPr>
        <w:t>technical characteristics</w:t>
      </w:r>
    </w:p>
    <w:p w:rsidR="00944D08" w:rsidRDefault="00944D08" w:rsidP="005721D9">
      <w:pPr>
        <w:jc w:val="both"/>
        <w:rPr>
          <w:rFonts w:ascii="Arial" w:eastAsia="Times New Roman" w:hAnsi="Arial" w:cs="Arial"/>
          <w:b/>
          <w:sz w:val="18"/>
          <w:szCs w:val="18"/>
        </w:rPr>
      </w:pPr>
    </w:p>
    <w:p w:rsidR="005721D9" w:rsidRPr="00AE3F0F" w:rsidRDefault="005721D9" w:rsidP="005721D9">
      <w:pPr>
        <w:jc w:val="both"/>
        <w:rPr>
          <w:rFonts w:ascii="Arial" w:eastAsia="Times New Roman" w:hAnsi="Arial" w:cs="Arial"/>
          <w:b/>
          <w:sz w:val="18"/>
          <w:szCs w:val="18"/>
        </w:rPr>
      </w:pPr>
      <w:r w:rsidRPr="00AE3F0F">
        <w:rPr>
          <w:rFonts w:ascii="Arial" w:eastAsia="Times New Roman" w:hAnsi="Arial" w:cs="Arial"/>
          <w:b/>
          <w:sz w:val="18"/>
          <w:szCs w:val="18"/>
        </w:rPr>
        <w:t xml:space="preserve">Movement: </w:t>
      </w:r>
    </w:p>
    <w:p w:rsidR="005721D9" w:rsidRDefault="00F83A99" w:rsidP="00EB7E1F">
      <w:pPr>
        <w:jc w:val="both"/>
      </w:pPr>
      <w:r>
        <w:rPr>
          <w:rFonts w:ascii="Arial" w:eastAsia="Times New Roman" w:hAnsi="Arial" w:cs="Arial"/>
          <w:sz w:val="18"/>
          <w:szCs w:val="18"/>
        </w:rPr>
        <w:t>Manufacture m</w:t>
      </w:r>
      <w:r w:rsidR="005721D9" w:rsidRPr="00AE3F0F">
        <w:rPr>
          <w:rFonts w:ascii="Arial" w:eastAsia="Times New Roman" w:hAnsi="Arial" w:cs="Arial"/>
          <w:sz w:val="18"/>
          <w:szCs w:val="18"/>
        </w:rPr>
        <w:t>echanical movement</w:t>
      </w:r>
      <w:r w:rsidR="00BC052E">
        <w:rPr>
          <w:rFonts w:ascii="Arial" w:eastAsia="Times New Roman" w:hAnsi="Arial" w:cs="Arial"/>
          <w:sz w:val="18"/>
          <w:szCs w:val="18"/>
        </w:rPr>
        <w:t xml:space="preserve"> b</w:t>
      </w:r>
      <w:r w:rsidR="005721D9">
        <w:rPr>
          <w:rFonts w:ascii="Arial" w:eastAsia="Times New Roman" w:hAnsi="Arial" w:cs="Arial"/>
          <w:sz w:val="18"/>
          <w:szCs w:val="18"/>
        </w:rPr>
        <w:t xml:space="preserve">i-retro BVL 300 caliber </w:t>
      </w:r>
      <w:r w:rsidR="005721D9" w:rsidRPr="00AE3F0F">
        <w:rPr>
          <w:rFonts w:ascii="Arial" w:eastAsia="Times New Roman" w:hAnsi="Arial" w:cs="Arial"/>
          <w:sz w:val="18"/>
          <w:szCs w:val="18"/>
        </w:rPr>
        <w:t>with automatic winding</w:t>
      </w:r>
      <w:r w:rsidR="005721D9">
        <w:rPr>
          <w:rFonts w:ascii="Arial" w:eastAsia="Times New Roman" w:hAnsi="Arial" w:cs="Arial"/>
          <w:sz w:val="18"/>
          <w:szCs w:val="18"/>
        </w:rPr>
        <w:t xml:space="preserve"> (bidirectional)</w:t>
      </w:r>
      <w:r w:rsidR="005721D9" w:rsidRPr="00AE3F0F">
        <w:rPr>
          <w:rFonts w:ascii="Arial" w:eastAsia="Times New Roman" w:hAnsi="Arial" w:cs="Arial"/>
          <w:sz w:val="18"/>
          <w:szCs w:val="18"/>
        </w:rPr>
        <w:t>,</w:t>
      </w:r>
      <w:r w:rsidR="005721D9">
        <w:rPr>
          <w:rFonts w:ascii="Arial" w:eastAsia="Times New Roman" w:hAnsi="Arial" w:cs="Arial"/>
          <w:sz w:val="18"/>
          <w:szCs w:val="18"/>
        </w:rPr>
        <w:t xml:space="preserve"> jumping hours, retrograde </w:t>
      </w:r>
      <w:r w:rsidR="005721D9" w:rsidRPr="00AE3F0F">
        <w:rPr>
          <w:rFonts w:ascii="Arial" w:eastAsia="Times New Roman" w:hAnsi="Arial" w:cs="Arial"/>
          <w:sz w:val="18"/>
          <w:szCs w:val="18"/>
        </w:rPr>
        <w:t xml:space="preserve"> </w:t>
      </w:r>
      <w:r w:rsidR="005721D9" w:rsidRPr="005721D9">
        <w:rPr>
          <w:rFonts w:ascii="Arial" w:eastAsia="Times New Roman" w:hAnsi="Arial" w:cs="Arial"/>
          <w:sz w:val="18"/>
          <w:szCs w:val="18"/>
        </w:rPr>
        <w:t>minutes (210°) and date (180°).</w:t>
      </w:r>
      <w:r w:rsidR="005721D9">
        <w:rPr>
          <w:rFonts w:ascii="Arial" w:eastAsia="Times New Roman" w:hAnsi="Arial" w:cs="Arial"/>
          <w:sz w:val="18"/>
          <w:szCs w:val="18"/>
        </w:rPr>
        <w:t xml:space="preserve"> </w:t>
      </w:r>
      <w:r w:rsidR="00EB7E1F">
        <w:rPr>
          <w:rFonts w:ascii="Arial" w:eastAsia="Times New Roman" w:hAnsi="Arial" w:cs="Arial"/>
          <w:sz w:val="18"/>
          <w:szCs w:val="18"/>
        </w:rPr>
        <w:t xml:space="preserve">42 hours </w:t>
      </w:r>
      <w:r w:rsidR="00EB7E1F" w:rsidRPr="00EB7E1F">
        <w:rPr>
          <w:rFonts w:ascii="Arial" w:eastAsia="Times New Roman" w:hAnsi="Arial" w:cs="Arial"/>
          <w:sz w:val="18"/>
          <w:szCs w:val="18"/>
        </w:rPr>
        <w:t xml:space="preserve">power reserve, </w:t>
      </w:r>
      <w:r w:rsidR="00EB7E1F" w:rsidRPr="00F83A99">
        <w:rPr>
          <w:rFonts w:ascii="Arial" w:eastAsia="Times New Roman" w:hAnsi="Arial" w:cs="Arial"/>
          <w:sz w:val="18"/>
          <w:szCs w:val="18"/>
        </w:rPr>
        <w:t>28'800 VpH (4Hz)</w:t>
      </w:r>
      <w:r w:rsidR="00EB7E1F">
        <w:rPr>
          <w:rFonts w:ascii="Arial" w:eastAsia="Times New Roman" w:hAnsi="Arial" w:cs="Arial"/>
          <w:sz w:val="18"/>
          <w:szCs w:val="18"/>
        </w:rPr>
        <w:t xml:space="preserve">. </w:t>
      </w:r>
      <w:r w:rsidR="00EB7E1F" w:rsidRPr="00EB7E1F">
        <w:rPr>
          <w:rFonts w:ascii="Arial" w:eastAsia="Times New Roman" w:hAnsi="Arial" w:cs="Arial"/>
          <w:sz w:val="18"/>
          <w:szCs w:val="18"/>
        </w:rPr>
        <w:t>Diameter 26.20 mm, thickness: 6.10 m</w:t>
      </w:r>
      <w:r w:rsidR="00B15370">
        <w:rPr>
          <w:rFonts w:ascii="Arial" w:eastAsia="Times New Roman" w:hAnsi="Arial" w:cs="Arial"/>
          <w:sz w:val="18"/>
          <w:szCs w:val="18"/>
        </w:rPr>
        <w:t>m</w:t>
      </w:r>
      <w:r w:rsidR="00EB7E1F">
        <w:rPr>
          <w:rFonts w:ascii="Arial" w:eastAsia="Times New Roman" w:hAnsi="Arial" w:cs="Arial"/>
          <w:sz w:val="18"/>
          <w:szCs w:val="18"/>
        </w:rPr>
        <w:t xml:space="preserve">. </w:t>
      </w:r>
    </w:p>
    <w:p w:rsidR="005721D9" w:rsidRPr="00AE3F0F" w:rsidRDefault="005721D9" w:rsidP="005721D9">
      <w:pPr>
        <w:jc w:val="both"/>
        <w:rPr>
          <w:rFonts w:ascii="Arial" w:eastAsia="Times New Roman" w:hAnsi="Arial" w:cs="Arial"/>
          <w:b/>
          <w:sz w:val="18"/>
          <w:szCs w:val="18"/>
        </w:rPr>
      </w:pPr>
      <w:r>
        <w:rPr>
          <w:rFonts w:ascii="Arial" w:eastAsia="Times New Roman" w:hAnsi="Arial" w:cs="Arial"/>
          <w:b/>
          <w:sz w:val="18"/>
          <w:szCs w:val="18"/>
        </w:rPr>
        <w:t xml:space="preserve">Case, dial  </w:t>
      </w:r>
    </w:p>
    <w:p w:rsidR="005721D9" w:rsidRPr="00AE3F0F" w:rsidRDefault="00EB7E1F" w:rsidP="005721D9">
      <w:pPr>
        <w:pStyle w:val="NormalWeb"/>
        <w:spacing w:before="0" w:beforeAutospacing="0" w:after="0" w:afterAutospacing="0"/>
        <w:rPr>
          <w:rFonts w:ascii="Arial" w:hAnsi="Arial" w:cs="Arial"/>
          <w:sz w:val="18"/>
          <w:szCs w:val="18"/>
          <w:lang w:eastAsia="en-US"/>
        </w:rPr>
      </w:pPr>
      <w:r w:rsidRPr="00554441">
        <w:rPr>
          <w:rFonts w:ascii="Arial" w:hAnsi="Arial" w:cs="Arial"/>
          <w:sz w:val="18"/>
          <w:szCs w:val="18"/>
        </w:rPr>
        <w:t>43</w:t>
      </w:r>
      <w:r w:rsidR="005721D9" w:rsidRPr="00554441">
        <w:rPr>
          <w:rFonts w:ascii="Arial" w:hAnsi="Arial" w:cs="Arial"/>
          <w:sz w:val="18"/>
          <w:szCs w:val="18"/>
        </w:rPr>
        <w:t xml:space="preserve">mm </w:t>
      </w:r>
      <w:r w:rsidR="00F83A99" w:rsidRPr="00554441">
        <w:rPr>
          <w:rFonts w:ascii="Arial" w:hAnsi="Arial" w:cs="Arial"/>
          <w:sz w:val="18"/>
          <w:szCs w:val="18"/>
        </w:rPr>
        <w:t>brushed</w:t>
      </w:r>
      <w:r w:rsidR="00F83A99">
        <w:rPr>
          <w:rFonts w:ascii="Arial" w:hAnsi="Arial" w:cs="Arial"/>
          <w:sz w:val="18"/>
          <w:szCs w:val="18"/>
        </w:rPr>
        <w:t xml:space="preserve"> titanium case</w:t>
      </w:r>
      <w:r>
        <w:rPr>
          <w:rFonts w:ascii="Arial" w:hAnsi="Arial" w:cs="Arial"/>
          <w:sz w:val="18"/>
          <w:szCs w:val="18"/>
        </w:rPr>
        <w:t xml:space="preserve"> </w:t>
      </w:r>
      <w:r w:rsidRPr="00EB7E1F">
        <w:rPr>
          <w:rFonts w:ascii="Arial" w:hAnsi="Arial" w:cs="Arial"/>
          <w:sz w:val="18"/>
          <w:szCs w:val="18"/>
          <w:lang w:eastAsia="en-US"/>
        </w:rPr>
        <w:t>(12 mm thick)</w:t>
      </w:r>
      <w:r>
        <w:rPr>
          <w:rFonts w:ascii="Arial" w:hAnsi="Arial" w:cs="Arial"/>
          <w:i/>
          <w:sz w:val="18"/>
          <w:szCs w:val="18"/>
          <w:lang w:eastAsia="en-US"/>
        </w:rPr>
        <w:t xml:space="preserve"> </w:t>
      </w:r>
      <w:r>
        <w:rPr>
          <w:rFonts w:ascii="Arial" w:hAnsi="Arial" w:cs="Arial"/>
          <w:sz w:val="18"/>
          <w:szCs w:val="18"/>
        </w:rPr>
        <w:t>and crown; w</w:t>
      </w:r>
      <w:r w:rsidRPr="00956056">
        <w:rPr>
          <w:rFonts w:ascii="Arial" w:hAnsi="Arial" w:cs="Arial"/>
          <w:sz w:val="18"/>
          <w:szCs w:val="18"/>
        </w:rPr>
        <w:t>ater-resistant up to</w:t>
      </w:r>
      <w:r>
        <w:rPr>
          <w:rFonts w:ascii="Arial" w:hAnsi="Arial" w:cs="Arial"/>
          <w:sz w:val="18"/>
          <w:szCs w:val="18"/>
        </w:rPr>
        <w:t xml:space="preserve"> 100m; </w:t>
      </w:r>
      <w:r w:rsidR="00F83A99">
        <w:rPr>
          <w:rFonts w:ascii="Arial" w:hAnsi="Arial" w:cs="Arial"/>
          <w:sz w:val="18"/>
          <w:szCs w:val="18"/>
        </w:rPr>
        <w:t>black and anthracite dial</w:t>
      </w:r>
      <w:r w:rsidR="00554441" w:rsidRPr="00554441">
        <w:rPr>
          <w:rFonts w:ascii="Arial" w:hAnsi="Arial" w:cs="Arial"/>
          <w:sz w:val="18"/>
          <w:szCs w:val="18"/>
        </w:rPr>
        <w:t xml:space="preserve"> with yellow indexes and hands</w:t>
      </w:r>
      <w:r w:rsidR="00554441">
        <w:rPr>
          <w:rFonts w:ascii="Arial" w:hAnsi="Arial" w:cs="Arial"/>
          <w:sz w:val="18"/>
          <w:szCs w:val="18"/>
        </w:rPr>
        <w:t>.</w:t>
      </w:r>
    </w:p>
    <w:p w:rsidR="005721D9" w:rsidRDefault="005721D9" w:rsidP="005721D9">
      <w:pPr>
        <w:rPr>
          <w:rFonts w:ascii="Arial" w:hAnsi="Arial" w:cs="Arial"/>
          <w:i/>
        </w:rPr>
      </w:pPr>
      <w:r>
        <w:rPr>
          <w:rFonts w:ascii="Arial" w:eastAsia="Times New Roman" w:hAnsi="Arial" w:cs="Arial"/>
          <w:b/>
          <w:sz w:val="18"/>
          <w:szCs w:val="18"/>
        </w:rPr>
        <w:t>Bracelet</w:t>
      </w:r>
    </w:p>
    <w:p w:rsidR="00BB4860" w:rsidRDefault="00F83A99" w:rsidP="00944D08">
      <w:pPr>
        <w:pStyle w:val="NormalWeb"/>
        <w:spacing w:before="0" w:beforeAutospacing="0" w:after="0" w:afterAutospacing="0"/>
      </w:pPr>
      <w:r>
        <w:rPr>
          <w:rFonts w:ascii="Arial" w:hAnsi="Arial" w:cs="Arial"/>
          <w:sz w:val="18"/>
          <w:szCs w:val="18"/>
        </w:rPr>
        <w:t>Matte black</w:t>
      </w:r>
      <w:r w:rsidR="005721D9" w:rsidRPr="005721D9">
        <w:rPr>
          <w:rFonts w:ascii="Arial" w:hAnsi="Arial" w:cs="Arial"/>
          <w:sz w:val="18"/>
          <w:szCs w:val="18"/>
        </w:rPr>
        <w:t xml:space="preserve"> alligator strap with </w:t>
      </w:r>
      <w:r>
        <w:rPr>
          <w:rFonts w:ascii="Arial" w:hAnsi="Arial" w:cs="Arial"/>
          <w:sz w:val="18"/>
          <w:szCs w:val="18"/>
        </w:rPr>
        <w:t>titanium</w:t>
      </w:r>
      <w:r w:rsidR="005721D9" w:rsidRPr="005721D9">
        <w:rPr>
          <w:rFonts w:ascii="Arial" w:hAnsi="Arial" w:cs="Arial"/>
          <w:sz w:val="18"/>
          <w:szCs w:val="18"/>
        </w:rPr>
        <w:t xml:space="preserve"> </w:t>
      </w:r>
      <w:r w:rsidR="00C76B38">
        <w:rPr>
          <w:rFonts w:ascii="Arial" w:hAnsi="Arial" w:cs="Arial"/>
          <w:sz w:val="18"/>
          <w:szCs w:val="18"/>
        </w:rPr>
        <w:t>ardillon buckle.</w:t>
      </w:r>
      <w:r w:rsidR="00EB7E1F">
        <w:rPr>
          <w:rFonts w:ascii="Arial" w:hAnsi="Arial" w:cs="Arial"/>
          <w:i/>
          <w:sz w:val="18"/>
          <w:szCs w:val="18"/>
          <w:lang w:eastAsia="en-US"/>
        </w:rPr>
        <w:t xml:space="preserve"> </w:t>
      </w:r>
    </w:p>
    <w:p w:rsidR="00916CA2" w:rsidRDefault="00916CA2" w:rsidP="00916CA2"/>
    <w:p w:rsidR="00916CA2" w:rsidRDefault="00916CA2" w:rsidP="00916CA2"/>
    <w:p w:rsidR="00916CA2" w:rsidRDefault="00916CA2" w:rsidP="00916CA2">
      <w:r>
        <w:lastRenderedPageBreak/>
        <w:t>DOWNLOAD TEXT AND PICTURES HERE</w:t>
      </w:r>
    </w:p>
    <w:p w:rsidR="00916CA2" w:rsidRDefault="00A56170" w:rsidP="00916CA2">
      <w:hyperlink r:id="rId8" w:history="1">
        <w:r w:rsidR="00916CA2">
          <w:rPr>
            <w:rStyle w:val="Hyperlink"/>
          </w:rPr>
          <w:t>https://mediakit.bulgari.com/gva-watch-days/</w:t>
        </w:r>
      </w:hyperlink>
    </w:p>
    <w:p w:rsidR="00BB4860" w:rsidRDefault="00BB4860" w:rsidP="00BB4860"/>
    <w:p w:rsidR="00BB4860" w:rsidRDefault="00BB4860" w:rsidP="00BB4860"/>
    <w:p w:rsidR="00916CA2" w:rsidRDefault="00916CA2" w:rsidP="00BB4860"/>
    <w:p w:rsidR="00BB4860" w:rsidRPr="00771F06" w:rsidRDefault="00365F70" w:rsidP="00BB4860">
      <w:pPr>
        <w:rPr>
          <w:rFonts w:eastAsiaTheme="minorEastAsia"/>
          <w:sz w:val="22"/>
          <w:szCs w:val="22"/>
          <w:lang w:eastAsia="ja-JP"/>
        </w:rPr>
      </w:pPr>
      <w:r>
        <w:t xml:space="preserve"> </w:t>
      </w:r>
    </w:p>
    <w:p w:rsidR="00BB4860" w:rsidRDefault="00BB4860" w:rsidP="00BB4860">
      <w:pPr>
        <w:rPr>
          <w:rFonts w:ascii="Century Gothic" w:hAnsi="Century Gothic" w:cs="Times New Roman"/>
          <w:b/>
          <w:caps/>
          <w:spacing w:val="15"/>
          <w:szCs w:val="38"/>
          <w:lang w:eastAsia="fr-FR"/>
        </w:rPr>
      </w:pPr>
    </w:p>
    <w:p w:rsidR="00BB4860" w:rsidRDefault="00BB4860" w:rsidP="00BB4860">
      <w:pPr>
        <w:spacing w:before="120"/>
      </w:pPr>
    </w:p>
    <w:p w:rsidR="00365F70" w:rsidRDefault="00365F70" w:rsidP="00365F70">
      <w:pPr>
        <w:rPr>
          <w:color w:val="1F497D"/>
        </w:rPr>
      </w:pPr>
      <w:r>
        <w:t xml:space="preserve">#GERALDGENTA #OCTOFINISSIMO </w:t>
      </w:r>
      <w:r w:rsidRPr="00365F70">
        <w:rPr>
          <w:bCs/>
        </w:rPr>
        <w:t>#ALUMINIUM</w:t>
      </w:r>
      <w:r>
        <w:t xml:space="preserve"> #SERPENTISEDUTTORI #BORNTOBEGOLD #THEJEWELEROFTIME #BVLGARIWATCHES #GENEVAWATCHDAYS @BULGARI  @GERALDGENTAOFFICIAL </w:t>
      </w:r>
    </w:p>
    <w:p w:rsidR="00986EE1" w:rsidRDefault="00986EE1" w:rsidP="00BB4860">
      <w:pPr>
        <w:spacing w:before="120"/>
      </w:pPr>
    </w:p>
    <w:p w:rsidR="00986EE1" w:rsidRDefault="00986EE1" w:rsidP="00BB4860">
      <w:pPr>
        <w:spacing w:before="120"/>
      </w:pPr>
    </w:p>
    <w:p w:rsidR="00986EE1" w:rsidRDefault="00986EE1" w:rsidP="00BB4860">
      <w:pPr>
        <w:spacing w:before="120"/>
      </w:pPr>
    </w:p>
    <w:p w:rsidR="00986EE1" w:rsidRDefault="00986EE1" w:rsidP="00BB4860">
      <w:pPr>
        <w:spacing w:before="120"/>
      </w:pPr>
    </w:p>
    <w:p w:rsidR="00986EE1" w:rsidRDefault="00986EE1" w:rsidP="00BB4860">
      <w:pPr>
        <w:spacing w:before="120"/>
      </w:pPr>
    </w:p>
    <w:p w:rsidR="00986EE1" w:rsidRDefault="00986EE1" w:rsidP="00BB4860">
      <w:pPr>
        <w:spacing w:before="120"/>
      </w:pPr>
    </w:p>
    <w:p w:rsidR="00BB4860" w:rsidRPr="007F3039" w:rsidRDefault="00A56170" w:rsidP="00BB4860">
      <w:pPr>
        <w:spacing w:before="120"/>
        <w:rPr>
          <w:rFonts w:ascii="Helvetica" w:hAnsi="Helvetica" w:cs="Helvetica"/>
          <w:sz w:val="20"/>
        </w:rPr>
      </w:pPr>
      <w:hyperlink r:id="rId9" w:history="1">
        <w:r w:rsidR="00BB4860" w:rsidRPr="007F3039">
          <w:rPr>
            <w:rStyle w:val="Hyperlink"/>
            <w:rFonts w:ascii="Helvetica" w:hAnsi="Helvetica" w:cs="Helvetica"/>
            <w:sz w:val="20"/>
          </w:rPr>
          <w:t>BVLGARI Official website</w:t>
        </w:r>
      </w:hyperlink>
    </w:p>
    <w:p w:rsidR="00BB4860" w:rsidRPr="007F3039" w:rsidRDefault="00A56170" w:rsidP="00BB4860">
      <w:pPr>
        <w:spacing w:before="120"/>
        <w:rPr>
          <w:rStyle w:val="Hyperlink"/>
          <w:rFonts w:ascii="Helvetica" w:hAnsi="Helvetica" w:cs="Helvetica"/>
          <w:sz w:val="18"/>
        </w:rPr>
      </w:pPr>
      <w:hyperlink r:id="rId10" w:history="1">
        <w:r w:rsidR="00BB4860" w:rsidRPr="007F3039">
          <w:rPr>
            <w:rStyle w:val="Hyperlink"/>
            <w:rFonts w:ascii="Helvetica" w:hAnsi="Helvetica" w:cs="Helvetica"/>
            <w:sz w:val="20"/>
          </w:rPr>
          <w:t>BVLGARI Instagram page</w:t>
        </w:r>
      </w:hyperlink>
    </w:p>
    <w:p w:rsidR="00BB4860" w:rsidRPr="007F3039" w:rsidRDefault="00A56170" w:rsidP="00BB4860">
      <w:pPr>
        <w:spacing w:before="120"/>
        <w:rPr>
          <w:rStyle w:val="Hyperlink"/>
          <w:rFonts w:ascii="Helvetica" w:hAnsi="Helvetica" w:cs="Helvetica"/>
          <w:sz w:val="20"/>
        </w:rPr>
      </w:pPr>
      <w:hyperlink r:id="rId11" w:history="1">
        <w:r w:rsidR="00BB4860" w:rsidRPr="007F3039">
          <w:rPr>
            <w:rStyle w:val="Hyperlink"/>
            <w:rFonts w:ascii="Helvetica" w:hAnsi="Helvetica" w:cs="Helvetica"/>
            <w:sz w:val="20"/>
          </w:rPr>
          <w:t>BVLGARI Youtube channel</w:t>
        </w:r>
      </w:hyperlink>
    </w:p>
    <w:p w:rsidR="00BB4860" w:rsidRPr="007F3039" w:rsidRDefault="00A56170" w:rsidP="00BB4860">
      <w:pPr>
        <w:spacing w:before="120"/>
        <w:rPr>
          <w:rStyle w:val="Hyperlink"/>
          <w:rFonts w:ascii="Helvetica" w:hAnsi="Helvetica" w:cs="Helvetica"/>
          <w:sz w:val="20"/>
        </w:rPr>
      </w:pPr>
      <w:hyperlink r:id="rId12" w:history="1">
        <w:r w:rsidR="00BB4860" w:rsidRPr="007F3039">
          <w:rPr>
            <w:rStyle w:val="Hyperlink"/>
            <w:rFonts w:ascii="Helvetica" w:hAnsi="Helvetica" w:cs="Helvetica"/>
            <w:sz w:val="20"/>
          </w:rPr>
          <w:t>BVLGARI Facebook page</w:t>
        </w:r>
      </w:hyperlink>
    </w:p>
    <w:p w:rsidR="00BB4860" w:rsidRPr="007F3039" w:rsidRDefault="00A56170" w:rsidP="00BB4860">
      <w:pPr>
        <w:spacing w:before="120"/>
        <w:rPr>
          <w:rStyle w:val="Hyperlink"/>
          <w:rFonts w:ascii="Helvetica" w:hAnsi="Helvetica" w:cs="Helvetica"/>
          <w:sz w:val="20"/>
        </w:rPr>
      </w:pPr>
      <w:hyperlink r:id="rId13" w:history="1">
        <w:r w:rsidR="00BB4860" w:rsidRPr="007F3039">
          <w:rPr>
            <w:rStyle w:val="Hyperlink"/>
            <w:rFonts w:ascii="Helvetica" w:hAnsi="Helvetica" w:cs="Helvetica"/>
            <w:sz w:val="20"/>
          </w:rPr>
          <w:t>BVLGARI Pinterest board</w:t>
        </w:r>
      </w:hyperlink>
    </w:p>
    <w:p w:rsidR="00BB4860" w:rsidRPr="007F3039" w:rsidRDefault="00A56170" w:rsidP="00BB4860">
      <w:pPr>
        <w:spacing w:before="120"/>
        <w:rPr>
          <w:rFonts w:ascii="Helvetica" w:hAnsi="Helvetica" w:cs="Helvetica"/>
          <w:color w:val="0563C1"/>
          <w:sz w:val="20"/>
          <w:u w:val="single"/>
        </w:rPr>
      </w:pPr>
      <w:hyperlink r:id="rId14" w:history="1">
        <w:r w:rsidR="00BB4860" w:rsidRPr="007F3039">
          <w:rPr>
            <w:rStyle w:val="Hyperlink"/>
            <w:rFonts w:ascii="Helvetica" w:hAnsi="Helvetica" w:cs="Helvetica"/>
            <w:sz w:val="20"/>
          </w:rPr>
          <w:t>BVLGARI LinkedIn company page</w:t>
        </w:r>
      </w:hyperlink>
    </w:p>
    <w:sectPr w:rsidR="00BB4860" w:rsidRPr="007F3039" w:rsidSect="00404C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170" w:rsidRDefault="00A56170" w:rsidP="00122770">
      <w:r>
        <w:separator/>
      </w:r>
    </w:p>
  </w:endnote>
  <w:endnote w:type="continuationSeparator" w:id="0">
    <w:p w:rsidR="00A56170" w:rsidRDefault="00A56170" w:rsidP="0012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notTrueType/>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170" w:rsidRDefault="00A56170" w:rsidP="00122770">
      <w:r>
        <w:separator/>
      </w:r>
    </w:p>
  </w:footnote>
  <w:footnote w:type="continuationSeparator" w:id="0">
    <w:p w:rsidR="00A56170" w:rsidRDefault="00A56170" w:rsidP="00122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8D7961"/>
    <w:multiLevelType w:val="hybridMultilevel"/>
    <w:tmpl w:val="AC8AB696"/>
    <w:lvl w:ilvl="0" w:tplc="7EF4E786">
      <w:numFmt w:val="bullet"/>
      <w:lvlText w:val="-"/>
      <w:lvlJc w:val="left"/>
      <w:pPr>
        <w:ind w:left="720" w:hanging="360"/>
      </w:pPr>
      <w:rPr>
        <w:rFonts w:ascii="Calibri" w:eastAsia="Yu Gothic" w:hAnsi="Calibri" w:cs="Calibr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E89"/>
    <w:rsid w:val="000F4A91"/>
    <w:rsid w:val="00122770"/>
    <w:rsid w:val="0014073A"/>
    <w:rsid w:val="00163D94"/>
    <w:rsid w:val="00196BFF"/>
    <w:rsid w:val="001B63C3"/>
    <w:rsid w:val="001C46F3"/>
    <w:rsid w:val="00270A0A"/>
    <w:rsid w:val="002734F2"/>
    <w:rsid w:val="00317FCF"/>
    <w:rsid w:val="00352378"/>
    <w:rsid w:val="00365F70"/>
    <w:rsid w:val="0038177C"/>
    <w:rsid w:val="00384FE2"/>
    <w:rsid w:val="00385A80"/>
    <w:rsid w:val="00404CB1"/>
    <w:rsid w:val="00430449"/>
    <w:rsid w:val="00452ED5"/>
    <w:rsid w:val="00514B07"/>
    <w:rsid w:val="00554441"/>
    <w:rsid w:val="005601E8"/>
    <w:rsid w:val="005721D9"/>
    <w:rsid w:val="005B392A"/>
    <w:rsid w:val="00694A84"/>
    <w:rsid w:val="006C771A"/>
    <w:rsid w:val="00716B5E"/>
    <w:rsid w:val="008026D1"/>
    <w:rsid w:val="008850B1"/>
    <w:rsid w:val="00916CA2"/>
    <w:rsid w:val="00944D08"/>
    <w:rsid w:val="00950C21"/>
    <w:rsid w:val="00986EE1"/>
    <w:rsid w:val="009D0B5B"/>
    <w:rsid w:val="00A56170"/>
    <w:rsid w:val="00AA6BE8"/>
    <w:rsid w:val="00AD63B3"/>
    <w:rsid w:val="00B15370"/>
    <w:rsid w:val="00B34D9E"/>
    <w:rsid w:val="00B619BC"/>
    <w:rsid w:val="00B90E49"/>
    <w:rsid w:val="00B95309"/>
    <w:rsid w:val="00BA39C5"/>
    <w:rsid w:val="00BB433E"/>
    <w:rsid w:val="00BB4860"/>
    <w:rsid w:val="00BC052E"/>
    <w:rsid w:val="00C76B38"/>
    <w:rsid w:val="00CC4272"/>
    <w:rsid w:val="00CF702B"/>
    <w:rsid w:val="00D06294"/>
    <w:rsid w:val="00D7746E"/>
    <w:rsid w:val="00DE79D5"/>
    <w:rsid w:val="00E06EE0"/>
    <w:rsid w:val="00E445C1"/>
    <w:rsid w:val="00EB7E1F"/>
    <w:rsid w:val="00F20534"/>
    <w:rsid w:val="00F83A99"/>
    <w:rsid w:val="00F84E89"/>
    <w:rsid w:val="00FB1522"/>
    <w:rsid w:val="00FC1B53"/>
    <w:rsid w:val="00FD0F7C"/>
    <w:rsid w:val="00FE3A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CBCDE1"/>
  <w15:chartTrackingRefBased/>
  <w15:docId w15:val="{E5B28556-5699-6F43-A0B6-3867D569B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859794935108268072downloadlinklink">
    <w:name w:val="m_-859794935108268072downloadlinklink"/>
    <w:basedOn w:val="DefaultParagraphFont"/>
    <w:rsid w:val="00F84E89"/>
  </w:style>
  <w:style w:type="paragraph" w:customStyle="1" w:styleId="BodyA">
    <w:name w:val="Body A"/>
    <w:rsid w:val="00FD0F7C"/>
    <w:pPr>
      <w:pBdr>
        <w:top w:val="nil"/>
        <w:left w:val="nil"/>
        <w:bottom w:val="nil"/>
        <w:right w:val="nil"/>
        <w:between w:val="nil"/>
        <w:bar w:val="nil"/>
      </w:pBdr>
      <w:spacing w:after="200"/>
    </w:pPr>
    <w:rPr>
      <w:rFonts w:ascii="Calibri" w:eastAsia="Calibri" w:hAnsi="Calibri" w:cs="Calibri"/>
      <w:color w:val="000000"/>
      <w:u w:color="000000"/>
      <w:bdr w:val="nil"/>
      <w:lang w:eastAsia="ja-JP"/>
    </w:rPr>
  </w:style>
  <w:style w:type="paragraph" w:styleId="NormalWeb">
    <w:name w:val="Normal (Web)"/>
    <w:basedOn w:val="Normal"/>
    <w:uiPriority w:val="99"/>
    <w:unhideWhenUsed/>
    <w:rsid w:val="0014073A"/>
    <w:pPr>
      <w:spacing w:before="100" w:beforeAutospacing="1" w:after="100" w:afterAutospacing="1"/>
    </w:pPr>
    <w:rPr>
      <w:rFonts w:ascii="Times New Roman" w:eastAsia="Times New Roman" w:hAnsi="Times New Roman" w:cs="Times New Roman"/>
      <w:lang w:eastAsia="ja-JP"/>
    </w:rPr>
  </w:style>
  <w:style w:type="paragraph" w:styleId="Header">
    <w:name w:val="header"/>
    <w:basedOn w:val="Normal"/>
    <w:link w:val="HeaderChar"/>
    <w:uiPriority w:val="99"/>
    <w:unhideWhenUsed/>
    <w:rsid w:val="00122770"/>
    <w:pPr>
      <w:tabs>
        <w:tab w:val="center" w:pos="4703"/>
        <w:tab w:val="right" w:pos="9406"/>
      </w:tabs>
    </w:pPr>
  </w:style>
  <w:style w:type="character" w:customStyle="1" w:styleId="HeaderChar">
    <w:name w:val="Header Char"/>
    <w:basedOn w:val="DefaultParagraphFont"/>
    <w:link w:val="Header"/>
    <w:uiPriority w:val="99"/>
    <w:rsid w:val="00122770"/>
  </w:style>
  <w:style w:type="paragraph" w:styleId="Footer">
    <w:name w:val="footer"/>
    <w:basedOn w:val="Normal"/>
    <w:link w:val="FooterChar"/>
    <w:uiPriority w:val="99"/>
    <w:unhideWhenUsed/>
    <w:rsid w:val="00122770"/>
    <w:pPr>
      <w:tabs>
        <w:tab w:val="center" w:pos="4703"/>
        <w:tab w:val="right" w:pos="9406"/>
      </w:tabs>
    </w:pPr>
  </w:style>
  <w:style w:type="character" w:customStyle="1" w:styleId="FooterChar">
    <w:name w:val="Footer Char"/>
    <w:basedOn w:val="DefaultParagraphFont"/>
    <w:link w:val="Footer"/>
    <w:uiPriority w:val="99"/>
    <w:rsid w:val="00122770"/>
  </w:style>
  <w:style w:type="paragraph" w:styleId="BalloonText">
    <w:name w:val="Balloon Text"/>
    <w:basedOn w:val="Normal"/>
    <w:link w:val="BalloonTextChar"/>
    <w:uiPriority w:val="99"/>
    <w:semiHidden/>
    <w:unhideWhenUsed/>
    <w:rsid w:val="00BC05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052E"/>
    <w:rPr>
      <w:rFonts w:ascii="Segoe UI" w:hAnsi="Segoe UI" w:cs="Segoe UI"/>
      <w:sz w:val="18"/>
      <w:szCs w:val="18"/>
    </w:rPr>
  </w:style>
  <w:style w:type="paragraph" w:styleId="ListParagraph">
    <w:name w:val="List Paragraph"/>
    <w:basedOn w:val="Normal"/>
    <w:uiPriority w:val="34"/>
    <w:qFormat/>
    <w:rsid w:val="00554441"/>
    <w:pPr>
      <w:ind w:left="720"/>
    </w:pPr>
    <w:rPr>
      <w:rFonts w:ascii="Calibri" w:eastAsiaTheme="minorEastAsia" w:hAnsi="Calibri" w:cs="Calibri"/>
      <w:sz w:val="22"/>
      <w:szCs w:val="22"/>
      <w:lang w:eastAsia="ja-JP"/>
    </w:rPr>
  </w:style>
  <w:style w:type="character" w:styleId="Hyperlink">
    <w:name w:val="Hyperlink"/>
    <w:basedOn w:val="DefaultParagraphFont"/>
    <w:uiPriority w:val="99"/>
    <w:semiHidden/>
    <w:unhideWhenUsed/>
    <w:rsid w:val="00BB486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173275">
      <w:bodyDiv w:val="1"/>
      <w:marLeft w:val="0"/>
      <w:marRight w:val="0"/>
      <w:marTop w:val="0"/>
      <w:marBottom w:val="0"/>
      <w:divBdr>
        <w:top w:val="none" w:sz="0" w:space="0" w:color="auto"/>
        <w:left w:val="none" w:sz="0" w:space="0" w:color="auto"/>
        <w:bottom w:val="none" w:sz="0" w:space="0" w:color="auto"/>
        <w:right w:val="none" w:sz="0" w:space="0" w:color="auto"/>
      </w:divBdr>
    </w:div>
    <w:div w:id="1082066615">
      <w:bodyDiv w:val="1"/>
      <w:marLeft w:val="0"/>
      <w:marRight w:val="0"/>
      <w:marTop w:val="0"/>
      <w:marBottom w:val="0"/>
      <w:divBdr>
        <w:top w:val="none" w:sz="0" w:space="0" w:color="auto"/>
        <w:left w:val="none" w:sz="0" w:space="0" w:color="auto"/>
        <w:bottom w:val="none" w:sz="0" w:space="0" w:color="auto"/>
        <w:right w:val="none" w:sz="0" w:space="0" w:color="auto"/>
      </w:divBdr>
    </w:div>
    <w:div w:id="1274633317">
      <w:bodyDiv w:val="1"/>
      <w:marLeft w:val="0"/>
      <w:marRight w:val="0"/>
      <w:marTop w:val="0"/>
      <w:marBottom w:val="0"/>
      <w:divBdr>
        <w:top w:val="none" w:sz="0" w:space="0" w:color="auto"/>
        <w:left w:val="none" w:sz="0" w:space="0" w:color="auto"/>
        <w:bottom w:val="none" w:sz="0" w:space="0" w:color="auto"/>
        <w:right w:val="none" w:sz="0" w:space="0" w:color="auto"/>
      </w:divBdr>
    </w:div>
    <w:div w:id="1420710158">
      <w:bodyDiv w:val="1"/>
      <w:marLeft w:val="0"/>
      <w:marRight w:val="0"/>
      <w:marTop w:val="0"/>
      <w:marBottom w:val="0"/>
      <w:divBdr>
        <w:top w:val="none" w:sz="0" w:space="0" w:color="auto"/>
        <w:left w:val="none" w:sz="0" w:space="0" w:color="auto"/>
        <w:bottom w:val="none" w:sz="0" w:space="0" w:color="auto"/>
        <w:right w:val="none" w:sz="0" w:space="0" w:color="auto"/>
      </w:divBdr>
    </w:div>
    <w:div w:id="1465348730">
      <w:bodyDiv w:val="1"/>
      <w:marLeft w:val="0"/>
      <w:marRight w:val="0"/>
      <w:marTop w:val="0"/>
      <w:marBottom w:val="0"/>
      <w:divBdr>
        <w:top w:val="none" w:sz="0" w:space="0" w:color="auto"/>
        <w:left w:val="none" w:sz="0" w:space="0" w:color="auto"/>
        <w:bottom w:val="none" w:sz="0" w:space="0" w:color="auto"/>
        <w:right w:val="none" w:sz="0" w:space="0" w:color="auto"/>
      </w:divBdr>
    </w:div>
    <w:div w:id="1973511640">
      <w:bodyDiv w:val="1"/>
      <w:marLeft w:val="0"/>
      <w:marRight w:val="0"/>
      <w:marTop w:val="0"/>
      <w:marBottom w:val="0"/>
      <w:divBdr>
        <w:top w:val="none" w:sz="0" w:space="0" w:color="auto"/>
        <w:left w:val="none" w:sz="0" w:space="0" w:color="auto"/>
        <w:bottom w:val="none" w:sz="0" w:space="0" w:color="auto"/>
        <w:right w:val="none" w:sz="0" w:space="0" w:color="auto"/>
      </w:divBdr>
    </w:div>
    <w:div w:id="201926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iakit.bulgari.com/gva-watch-days/" TargetMode="External"/><Relationship Id="rId13" Type="http://schemas.openxmlformats.org/officeDocument/2006/relationships/hyperlink" Target="https://www.pinterest.com/bulgari/"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facebook.com/bulgar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Bulgar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nstagram.com/bulgari/" TargetMode="External"/><Relationship Id="rId4" Type="http://schemas.openxmlformats.org/officeDocument/2006/relationships/webSettings" Target="webSettings.xml"/><Relationship Id="rId9" Type="http://schemas.openxmlformats.org/officeDocument/2006/relationships/hyperlink" Target="https://www.bulgari.com/" TargetMode="External"/><Relationship Id="rId14" Type="http://schemas.openxmlformats.org/officeDocument/2006/relationships/hyperlink" Target="https://www.linkedin.com/company/bulga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1</Pages>
  <Words>869</Words>
  <Characters>4955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moniquestringfellow moniquestringfellow</dc:creator>
  <cp:keywords/>
  <dc:description/>
  <cp:lastModifiedBy>Chiara Albanese</cp:lastModifiedBy>
  <cp:revision>26</cp:revision>
  <cp:lastPrinted>2020-07-08T10:28:00Z</cp:lastPrinted>
  <dcterms:created xsi:type="dcterms:W3CDTF">2020-06-30T13:55:00Z</dcterms:created>
  <dcterms:modified xsi:type="dcterms:W3CDTF">2020-08-19T13:39:00Z</dcterms:modified>
</cp:coreProperties>
</file>